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3E8AD" w14:textId="1F27B26C" w:rsidR="00DE4104" w:rsidRDefault="00DE4104" w:rsidP="00DE4104">
      <w:pPr>
        <w:spacing w:before="1"/>
        <w:rPr>
          <w:rFonts w:ascii="Calibri" w:eastAsia="Calibri" w:hAnsi="Calibri" w:cs="Calibri"/>
          <w:b/>
          <w:bCs/>
        </w:rPr>
      </w:pPr>
    </w:p>
    <w:p w14:paraId="4CC11BE7" w14:textId="5F67C391" w:rsidR="00587A5C" w:rsidRPr="00587A5C" w:rsidRDefault="00587A5C" w:rsidP="00587A5C">
      <w:pPr>
        <w:tabs>
          <w:tab w:val="left" w:pos="5670"/>
        </w:tabs>
        <w:jc w:val="both"/>
        <w:rPr>
          <w:rFonts w:ascii="Century Gothic" w:eastAsia="Calibri" w:hAnsi="Century Gothic" w:cs="Calibri"/>
          <w:b/>
          <w:bCs/>
          <w:spacing w:val="-1"/>
          <w:sz w:val="22"/>
          <w:szCs w:val="22"/>
        </w:rPr>
      </w:pPr>
      <w:r w:rsidRPr="00587A5C">
        <w:rPr>
          <w:rFonts w:ascii="Century Gothic" w:eastAsia="Calibri" w:hAnsi="Century Gothic" w:cs="Calibri"/>
          <w:b/>
          <w:bCs/>
          <w:spacing w:val="-1"/>
          <w:sz w:val="22"/>
          <w:szCs w:val="22"/>
        </w:rPr>
        <w:t>Conseil d’ét</w:t>
      </w:r>
      <w:r w:rsidR="00C471D5">
        <w:rPr>
          <w:rFonts w:ascii="Century Gothic" w:eastAsia="Calibri" w:hAnsi="Century Gothic" w:cs="Calibri"/>
          <w:b/>
          <w:bCs/>
          <w:spacing w:val="-1"/>
          <w:sz w:val="22"/>
          <w:szCs w:val="22"/>
        </w:rPr>
        <w:t>at, n°1202645, M. M.M</w:t>
      </w:r>
      <w:r w:rsidR="00D11AA3">
        <w:rPr>
          <w:rFonts w:ascii="Century Gothic" w:eastAsia="Calibri" w:hAnsi="Century Gothic" w:cs="Calibri"/>
          <w:b/>
          <w:bCs/>
          <w:spacing w:val="-1"/>
          <w:sz w:val="22"/>
          <w:szCs w:val="22"/>
        </w:rPr>
        <w:t>.</w:t>
      </w:r>
      <w:r w:rsidR="00C471D5">
        <w:rPr>
          <w:rFonts w:ascii="Century Gothic" w:eastAsia="Calibri" w:hAnsi="Century Gothic" w:cs="Calibri"/>
          <w:b/>
          <w:bCs/>
          <w:spacing w:val="-1"/>
          <w:sz w:val="22"/>
          <w:szCs w:val="22"/>
        </w:rPr>
        <w:t xml:space="preserve">, le 14 janvier </w:t>
      </w:r>
      <w:r w:rsidRPr="00587A5C">
        <w:rPr>
          <w:rFonts w:ascii="Century Gothic" w:eastAsia="Calibri" w:hAnsi="Century Gothic" w:cs="Calibri"/>
          <w:b/>
          <w:bCs/>
          <w:spacing w:val="-1"/>
          <w:sz w:val="22"/>
          <w:szCs w:val="22"/>
        </w:rPr>
        <w:t xml:space="preserve">2011 </w:t>
      </w:r>
    </w:p>
    <w:p w14:paraId="541DF077" w14:textId="77777777" w:rsidR="00D11AA3" w:rsidRDefault="00D11AA3" w:rsidP="00C96FE8">
      <w:pPr>
        <w:tabs>
          <w:tab w:val="left" w:pos="5670"/>
        </w:tabs>
        <w:jc w:val="both"/>
        <w:rPr>
          <w:rFonts w:ascii="Century Gothic" w:eastAsia="Calibri" w:hAnsi="Century Gothic" w:cs="Calibri"/>
          <w:b/>
          <w:bCs/>
          <w:spacing w:val="-1"/>
          <w:sz w:val="22"/>
          <w:szCs w:val="22"/>
        </w:rPr>
      </w:pPr>
    </w:p>
    <w:p w14:paraId="282309E8" w14:textId="16DC5544" w:rsidR="00C96FE8" w:rsidRDefault="00C96FE8" w:rsidP="00D11AA3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  <w:r w:rsidRPr="00825FAE">
        <w:rPr>
          <w:rFonts w:ascii="Century Gothic" w:hAnsi="Century Gothic" w:cstheme="minorHAnsi"/>
          <w:sz w:val="20"/>
          <w:szCs w:val="20"/>
          <w:u w:val="single"/>
        </w:rPr>
        <w:t>Diplôme présenté</w:t>
      </w:r>
      <w:r w:rsidRPr="00825FAE">
        <w:rPr>
          <w:rFonts w:ascii="Century Gothic" w:hAnsi="Century Gothic" w:cstheme="minorHAnsi"/>
          <w:sz w:val="20"/>
          <w:szCs w:val="20"/>
        </w:rPr>
        <w:t xml:space="preserve"> :</w:t>
      </w:r>
      <w:r w:rsidR="00D11AA3">
        <w:rPr>
          <w:rFonts w:ascii="Century Gothic" w:hAnsi="Century Gothic" w:cstheme="minorHAnsi"/>
          <w:sz w:val="20"/>
          <w:szCs w:val="20"/>
        </w:rPr>
        <w:t xml:space="preserve"> DUT </w:t>
      </w:r>
      <w:r w:rsidRPr="00D11AA3">
        <w:rPr>
          <w:rFonts w:ascii="Century Gothic" w:hAnsi="Century Gothic" w:cstheme="minorHAnsi"/>
          <w:sz w:val="20"/>
          <w:szCs w:val="20"/>
        </w:rPr>
        <w:t xml:space="preserve">gestion des entreprises et </w:t>
      </w:r>
      <w:r w:rsidR="00D11AA3">
        <w:rPr>
          <w:rFonts w:ascii="Century Gothic" w:hAnsi="Century Gothic" w:cstheme="minorHAnsi"/>
          <w:sz w:val="20"/>
          <w:szCs w:val="20"/>
        </w:rPr>
        <w:t>des administration</w:t>
      </w:r>
      <w:r w:rsidRPr="00D11AA3">
        <w:rPr>
          <w:rFonts w:ascii="Century Gothic" w:hAnsi="Century Gothic" w:cstheme="minorHAnsi"/>
          <w:sz w:val="20"/>
          <w:szCs w:val="20"/>
        </w:rPr>
        <w:t xml:space="preserve"> - finances comptabilité</w:t>
      </w:r>
      <w:r w:rsidR="00C471D5" w:rsidRPr="00D11AA3">
        <w:rPr>
          <w:rFonts w:ascii="Century Gothic" w:hAnsi="Century Gothic" w:cstheme="minorHAnsi"/>
          <w:sz w:val="20"/>
          <w:szCs w:val="20"/>
        </w:rPr>
        <w:t> »</w:t>
      </w:r>
      <w:r w:rsidR="00D11AA3">
        <w:rPr>
          <w:rFonts w:ascii="Century Gothic" w:hAnsi="Century Gothic" w:cstheme="minorHAnsi"/>
          <w:sz w:val="20"/>
          <w:szCs w:val="20"/>
        </w:rPr>
        <w:t>.</w:t>
      </w:r>
    </w:p>
    <w:p w14:paraId="1DBFDE6F" w14:textId="3E983BEF" w:rsidR="00D11AA3" w:rsidRDefault="00D11AA3" w:rsidP="00D11AA3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</w:p>
    <w:p w14:paraId="714007AE" w14:textId="2D4E2EDC" w:rsidR="00D11AA3" w:rsidRDefault="00D11AA3" w:rsidP="00D11AA3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  <w:r w:rsidRPr="00D11AA3">
        <w:rPr>
          <w:rFonts w:ascii="Century Gothic" w:hAnsi="Century Gothic" w:cstheme="minorHAnsi"/>
          <w:sz w:val="20"/>
          <w:szCs w:val="20"/>
          <w:u w:val="single"/>
        </w:rPr>
        <w:t>Expérience professionnelle présentée</w:t>
      </w:r>
      <w:r>
        <w:rPr>
          <w:rFonts w:ascii="Century Gothic" w:hAnsi="Century Gothic" w:cstheme="minorHAnsi"/>
          <w:sz w:val="20"/>
          <w:szCs w:val="20"/>
        </w:rPr>
        <w:t> : Magasinier (2 ans) ; Chargé de logistique (7 ans).</w:t>
      </w:r>
    </w:p>
    <w:p w14:paraId="2B68667F" w14:textId="0902CE13" w:rsidR="00D11AA3" w:rsidRDefault="00D11AA3" w:rsidP="00D11AA3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</w:p>
    <w:p w14:paraId="4BA875B6" w14:textId="60E869A7" w:rsidR="00D11AA3" w:rsidRPr="00D11AA3" w:rsidRDefault="00D11AA3" w:rsidP="00D11AA3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  <w:r w:rsidRPr="00D11AA3">
        <w:rPr>
          <w:rFonts w:ascii="Century Gothic" w:hAnsi="Century Gothic" w:cstheme="minorHAnsi"/>
          <w:sz w:val="20"/>
          <w:szCs w:val="20"/>
          <w:u w:val="single"/>
        </w:rPr>
        <w:t>Spécialité</w:t>
      </w:r>
      <w:r>
        <w:rPr>
          <w:rFonts w:ascii="Century Gothic" w:hAnsi="Century Gothic" w:cstheme="minorHAnsi"/>
          <w:sz w:val="20"/>
          <w:szCs w:val="20"/>
        </w:rPr>
        <w:t> : logistique, sécurité</w:t>
      </w:r>
    </w:p>
    <w:p w14:paraId="633FE49E" w14:textId="77777777" w:rsidR="00C96FE8" w:rsidRPr="00C96FE8" w:rsidRDefault="00C96FE8" w:rsidP="00C96FE8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</w:p>
    <w:p w14:paraId="25326B59" w14:textId="77777777" w:rsidR="00C96FE8" w:rsidRPr="00825FAE" w:rsidRDefault="00C96FE8" w:rsidP="00C96FE8">
      <w:pPr>
        <w:tabs>
          <w:tab w:val="left" w:pos="5670"/>
        </w:tabs>
        <w:jc w:val="both"/>
        <w:rPr>
          <w:rFonts w:ascii="Century Gothic" w:hAnsi="Century Gothic" w:cstheme="minorHAnsi"/>
          <w:sz w:val="20"/>
          <w:szCs w:val="20"/>
        </w:rPr>
      </w:pPr>
      <w:r w:rsidRPr="00825FAE">
        <w:rPr>
          <w:rFonts w:ascii="Century Gothic" w:hAnsi="Century Gothic" w:cstheme="minorHAnsi"/>
          <w:sz w:val="20"/>
          <w:szCs w:val="20"/>
          <w:u w:val="single"/>
        </w:rPr>
        <w:t>Extraits</w:t>
      </w:r>
      <w:r w:rsidRPr="00825FAE">
        <w:rPr>
          <w:rFonts w:ascii="Century Gothic" w:hAnsi="Century Gothic" w:cstheme="minorHAnsi"/>
          <w:sz w:val="20"/>
          <w:szCs w:val="20"/>
        </w:rPr>
        <w:t xml:space="preserve"> :</w:t>
      </w:r>
    </w:p>
    <w:p w14:paraId="2FE31B36" w14:textId="33BA4035" w:rsidR="00C75B58" w:rsidRDefault="00C75B58" w:rsidP="00C75B58">
      <w:pPr>
        <w:pStyle w:val="Corpsdetexte"/>
        <w:spacing w:before="10" w:line="247" w:lineRule="auto"/>
        <w:ind w:left="0" w:right="191"/>
        <w:jc w:val="both"/>
        <w:rPr>
          <w:rFonts w:ascii="Century Gothic" w:hAnsi="Century Gothic"/>
          <w:spacing w:val="-1"/>
          <w:sz w:val="20"/>
          <w:szCs w:val="20"/>
        </w:rPr>
      </w:pPr>
    </w:p>
    <w:p w14:paraId="60BEE72C" w14:textId="2594BEA2" w:rsidR="00D11AA3" w:rsidRDefault="00D11AA3" w:rsidP="00C75B58">
      <w:pPr>
        <w:pStyle w:val="Corpsdetexte"/>
        <w:spacing w:before="10" w:line="247" w:lineRule="auto"/>
        <w:ind w:left="0" w:right="191"/>
        <w:jc w:val="both"/>
        <w:rPr>
          <w:rFonts w:ascii="Century Gothic" w:hAnsi="Century Gothic"/>
          <w:spacing w:val="-2"/>
          <w:sz w:val="20"/>
          <w:szCs w:val="20"/>
        </w:rPr>
      </w:pPr>
      <w:r>
        <w:rPr>
          <w:rFonts w:ascii="Century Gothic" w:hAnsi="Century Gothic"/>
          <w:spacing w:val="-1"/>
          <w:sz w:val="20"/>
          <w:szCs w:val="20"/>
        </w:rPr>
        <w:t>“ce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diplôme,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qui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correspond </w:t>
      </w:r>
      <w:r w:rsidR="00C75B58" w:rsidRPr="00C75B58">
        <w:rPr>
          <w:rFonts w:ascii="Century Gothic" w:hAnsi="Century Gothic"/>
          <w:sz w:val="20"/>
          <w:szCs w:val="20"/>
        </w:rPr>
        <w:t xml:space="preserve">à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une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formation d'un niveau supérieur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ou égal</w:t>
      </w:r>
      <w:r w:rsidR="00C75B58" w:rsidRPr="00C75B58">
        <w:rPr>
          <w:rFonts w:ascii="Century Gothic" w:hAnsi="Century Gothic"/>
          <w:sz w:val="20"/>
          <w:szCs w:val="20"/>
        </w:rPr>
        <w:t xml:space="preserve"> au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 diplôme</w:t>
      </w:r>
      <w:r w:rsidR="00C75B58" w:rsidRPr="00C75B58">
        <w:rPr>
          <w:rFonts w:ascii="Century Gothic" w:hAnsi="Century Gothic"/>
          <w:spacing w:val="57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professionnel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niveau </w:t>
      </w:r>
      <w:r w:rsidR="00C75B58" w:rsidRPr="00C75B58">
        <w:rPr>
          <w:rFonts w:ascii="Century Gothic" w:hAnsi="Century Gothic"/>
          <w:sz w:val="20"/>
          <w:szCs w:val="20"/>
        </w:rPr>
        <w:t>V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dans</w:t>
      </w:r>
      <w:r w:rsidR="00C75B58" w:rsidRPr="00C75B58">
        <w:rPr>
          <w:rFonts w:ascii="Century Gothic" w:hAnsi="Century Gothic"/>
          <w:sz w:val="20"/>
          <w:szCs w:val="20"/>
        </w:rPr>
        <w:t xml:space="preserve"> la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spécialité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logistique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et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sécurité,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ne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C75B58">
        <w:rPr>
          <w:rFonts w:ascii="Century Gothic" w:hAnsi="Century Gothic"/>
          <w:spacing w:val="-1"/>
          <w:sz w:val="20"/>
          <w:szCs w:val="20"/>
        </w:rPr>
        <w:t>comports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,</w:t>
      </w:r>
      <w:r w:rsidR="00C75B58" w:rsidRPr="00C75B58">
        <w:rPr>
          <w:rFonts w:ascii="Century Gothic" w:hAnsi="Century Gothic"/>
          <w:spacing w:val="-4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ainsi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que</w:t>
      </w:r>
      <w:r w:rsidR="00C75B58" w:rsidRPr="00C75B58">
        <w:rPr>
          <w:rFonts w:ascii="Century Gothic" w:hAnsi="Century Gothic"/>
          <w:sz w:val="20"/>
          <w:szCs w:val="20"/>
        </w:rPr>
        <w:t xml:space="preserve"> le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reconnaît</w:t>
      </w:r>
      <w:r w:rsidR="00C75B58" w:rsidRPr="00C75B58">
        <w:rPr>
          <w:rFonts w:ascii="Century Gothic" w:hAnsi="Century Gothic"/>
          <w:spacing w:val="60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le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requérant,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aucune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formation spécifique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à ces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spécialités</w:t>
      </w:r>
      <w:r>
        <w:rPr>
          <w:rFonts w:ascii="Century Gothic" w:hAnsi="Century Gothic"/>
          <w:spacing w:val="-2"/>
          <w:sz w:val="20"/>
          <w:szCs w:val="20"/>
        </w:rPr>
        <w:t>”.</w:t>
      </w:r>
    </w:p>
    <w:p w14:paraId="07382C58" w14:textId="77777777" w:rsidR="00D11AA3" w:rsidRDefault="00D11AA3" w:rsidP="00C75B58">
      <w:pPr>
        <w:pStyle w:val="Corpsdetexte"/>
        <w:spacing w:before="10" w:line="247" w:lineRule="auto"/>
        <w:ind w:left="0" w:right="191"/>
        <w:jc w:val="both"/>
        <w:rPr>
          <w:rFonts w:ascii="Century Gothic" w:hAnsi="Century Gothic"/>
          <w:spacing w:val="-2"/>
          <w:sz w:val="20"/>
          <w:szCs w:val="20"/>
        </w:rPr>
      </w:pPr>
    </w:p>
    <w:p w14:paraId="48B3BBAA" w14:textId="41F0BCB4" w:rsidR="00C75B58" w:rsidRPr="00C75B58" w:rsidRDefault="00D11AA3" w:rsidP="00C75B58">
      <w:pPr>
        <w:pStyle w:val="Corpsdetexte"/>
        <w:spacing w:before="10" w:line="247" w:lineRule="auto"/>
        <w:ind w:left="0" w:right="19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“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M.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M a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eu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manière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discontinue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des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fonctions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magasinier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d'octobre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2007</w:t>
      </w:r>
      <w:r>
        <w:rPr>
          <w:rFonts w:ascii="Century Gothic" w:hAnsi="Century Gothic"/>
          <w:spacing w:val="55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à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juin 2009,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que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les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1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fonctions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qu'il</w:t>
      </w:r>
      <w:r w:rsidR="00C75B58" w:rsidRPr="00C75B58">
        <w:rPr>
          <w:rFonts w:ascii="Century Gothic" w:hAnsi="Century Gothic"/>
          <w:spacing w:val="1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a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exercées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de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janvier</w:t>
      </w:r>
      <w:r w:rsidR="00C75B58" w:rsidRPr="00C75B58">
        <w:rPr>
          <w:rFonts w:ascii="Century Gothic" w:hAnsi="Century Gothic"/>
          <w:spacing w:val="49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2000</w:t>
      </w:r>
      <w:r w:rsidR="00C75B58" w:rsidRPr="00C75B58">
        <w:rPr>
          <w:rFonts w:ascii="Century Gothic" w:hAnsi="Century Gothic"/>
          <w:sz w:val="20"/>
          <w:szCs w:val="20"/>
        </w:rPr>
        <w:t xml:space="preserve"> à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janvier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2007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ne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correspondent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pas</w:t>
      </w:r>
      <w:r w:rsidR="00C75B58" w:rsidRPr="00C75B58">
        <w:rPr>
          <w:rFonts w:ascii="Century Gothic" w:hAnsi="Century Gothic"/>
          <w:spacing w:val="59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par</w:t>
      </w:r>
      <w:r w:rsidR="00C75B58" w:rsidRPr="00C75B58">
        <w:rPr>
          <w:rFonts w:ascii="Century Gothic" w:hAnsi="Century Gothic"/>
          <w:sz w:val="20"/>
          <w:szCs w:val="20"/>
        </w:rPr>
        <w:t xml:space="preserve"> leur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nature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z w:val="20"/>
          <w:szCs w:val="20"/>
        </w:rPr>
        <w:t>à des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compétences</w:t>
      </w:r>
      <w:r w:rsidR="00C75B58" w:rsidRPr="00C75B58">
        <w:rPr>
          <w:rFonts w:ascii="Century Gothic" w:hAnsi="Century Gothic" w:cs="Calibri"/>
          <w:spacing w:val="1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z w:val="20"/>
          <w:szCs w:val="20"/>
        </w:rPr>
        <w:t>en</w:t>
      </w:r>
      <w:r w:rsidR="00C75B58" w:rsidRPr="00C75B58">
        <w:rPr>
          <w:rFonts w:ascii="Century Gothic" w:hAnsi="Century Gothic" w:cs="Calibri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matière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de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logistique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et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qu’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il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n'a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pas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fourni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de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documents</w:t>
      </w:r>
      <w:r w:rsidR="00C75B58" w:rsidRPr="00C75B58">
        <w:rPr>
          <w:rFonts w:ascii="Century Gothic" w:hAnsi="Century Gothic" w:cs="Calibri"/>
          <w:spacing w:val="47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justifiant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l’expérience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acquise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de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1996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z w:val="20"/>
          <w:szCs w:val="20"/>
        </w:rPr>
        <w:t>à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1999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;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que,</w:t>
      </w:r>
      <w:r w:rsidR="00C75B58" w:rsidRPr="00C75B58">
        <w:rPr>
          <w:rFonts w:ascii="Century Gothic" w:hAnsi="Century Gothic" w:cs="Calibri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par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la 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>suite</w:t>
      </w:r>
      <w:r w:rsidR="00C75B58" w:rsidRPr="00C75B58">
        <w:rPr>
          <w:rFonts w:ascii="Century Gothic" w:hAnsi="Century Gothic" w:cs="Calibri"/>
          <w:spacing w:val="48"/>
          <w:sz w:val="20"/>
          <w:szCs w:val="20"/>
        </w:rPr>
        <w:t xml:space="preserve"> </w:t>
      </w:r>
      <w:r w:rsidR="00C75B58" w:rsidRPr="00C75B58">
        <w:rPr>
          <w:rFonts w:ascii="Century Gothic" w:hAnsi="Century Gothic" w:cs="Calibri"/>
          <w:sz w:val="20"/>
          <w:szCs w:val="20"/>
        </w:rPr>
        <w:t>en</w:t>
      </w:r>
      <w:r w:rsidR="00C75B58" w:rsidRPr="00C75B58">
        <w:rPr>
          <w:rFonts w:ascii="Century Gothic" w:hAnsi="Century Gothic" w:cs="Calibri"/>
          <w:spacing w:val="-1"/>
          <w:sz w:val="20"/>
          <w:szCs w:val="20"/>
        </w:rPr>
        <w:t xml:space="preserve"> relevant</w:t>
      </w:r>
      <w:r w:rsidR="00C75B58" w:rsidRPr="00C75B58">
        <w:rPr>
          <w:rFonts w:ascii="Century Gothic" w:hAnsi="Century Gothic" w:cs="Calibri"/>
          <w:sz w:val="20"/>
          <w:szCs w:val="20"/>
        </w:rPr>
        <w:t xml:space="preserve"> </w:t>
      </w:r>
      <w:r w:rsidR="00C75B58" w:rsidRPr="00D11AA3">
        <w:rPr>
          <w:rFonts w:ascii="Century Gothic" w:hAnsi="Century Gothic" w:cs="Calibri"/>
          <w:b/>
          <w:spacing w:val="-1"/>
          <w:sz w:val="20"/>
          <w:szCs w:val="20"/>
        </w:rPr>
        <w:t>que</w:t>
      </w:r>
      <w:r w:rsidR="00C75B58" w:rsidRPr="00D11AA3">
        <w:rPr>
          <w:rFonts w:ascii="Century Gothic" w:hAnsi="Century Gothic" w:cs="Calibri"/>
          <w:b/>
          <w:sz w:val="20"/>
          <w:szCs w:val="20"/>
        </w:rPr>
        <w:t xml:space="preserve"> </w:t>
      </w:r>
      <w:r w:rsidR="00C75B58" w:rsidRPr="00D11AA3">
        <w:rPr>
          <w:rFonts w:ascii="Century Gothic" w:hAnsi="Century Gothic" w:cs="Calibri"/>
          <w:b/>
          <w:spacing w:val="-1"/>
          <w:sz w:val="20"/>
          <w:szCs w:val="20"/>
        </w:rPr>
        <w:t>l'expérience</w:t>
      </w:r>
      <w:r w:rsidR="00C75B58" w:rsidRPr="00D11AA3">
        <w:rPr>
          <w:rFonts w:ascii="Century Gothic" w:hAnsi="Century Gothic" w:cs="Calibri"/>
          <w:b/>
          <w:spacing w:val="73"/>
          <w:sz w:val="20"/>
          <w:szCs w:val="20"/>
        </w:rPr>
        <w:t xml:space="preserve"> </w:t>
      </w:r>
      <w:r w:rsidR="00C75B58" w:rsidRPr="00D11AA3">
        <w:rPr>
          <w:rFonts w:ascii="Century Gothic" w:hAnsi="Century Gothic"/>
          <w:b/>
          <w:spacing w:val="-1"/>
          <w:sz w:val="20"/>
          <w:szCs w:val="20"/>
        </w:rPr>
        <w:t>fragmentée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de</w:t>
      </w:r>
      <w:r w:rsidR="00C75B58" w:rsidRPr="00C75B58">
        <w:rPr>
          <w:rFonts w:ascii="Century Gothic" w:hAnsi="Century Gothic"/>
          <w:sz w:val="20"/>
          <w:szCs w:val="20"/>
        </w:rPr>
        <w:t xml:space="preserve"> M.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M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en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 matière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de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Iogistique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était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insuffisante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pour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qu'il puisse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être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regardé</w:t>
      </w:r>
      <w:r w:rsidR="00C75B58" w:rsidRPr="00C75B58">
        <w:rPr>
          <w:rFonts w:ascii="Century Gothic" w:hAnsi="Century Gothic"/>
          <w:spacing w:val="77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comme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ayant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acquis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les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compétences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techniques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équivalentes</w:t>
      </w:r>
      <w:r w:rsidR="00C75B58" w:rsidRPr="00C75B58">
        <w:rPr>
          <w:rFonts w:ascii="Century Gothic" w:hAnsi="Century Gothic"/>
          <w:sz w:val="20"/>
          <w:szCs w:val="20"/>
        </w:rPr>
        <w:t xml:space="preserve"> à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celles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du diplôme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requis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pour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se</w:t>
      </w:r>
      <w:r w:rsidR="00C75B58" w:rsidRPr="00C75B58">
        <w:rPr>
          <w:rFonts w:ascii="Century Gothic" w:hAnsi="Century Gothic"/>
          <w:spacing w:val="6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présenter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au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concours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d'adjoint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technique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territorial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de</w:t>
      </w:r>
      <w:r w:rsidR="00C75B58" w:rsidRPr="00C75B58">
        <w:rPr>
          <w:rFonts w:ascii="Century Gothic" w:hAnsi="Century Gothic"/>
          <w:sz w:val="20"/>
          <w:szCs w:val="20"/>
        </w:rPr>
        <w:t xml:space="preserve"> lère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classe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et</w:t>
      </w:r>
      <w:r w:rsidR="00C75B58" w:rsidRPr="00C75B58">
        <w:rPr>
          <w:rFonts w:ascii="Century Gothic" w:hAnsi="Century Gothic"/>
          <w:sz w:val="20"/>
          <w:szCs w:val="20"/>
        </w:rPr>
        <w:t xml:space="preserve"> en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rejetant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par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sa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décision du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pacing w:val="71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février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2010</w:t>
      </w:r>
      <w:r w:rsidR="00C75B58" w:rsidRPr="00C75B58">
        <w:rPr>
          <w:rFonts w:ascii="Century Gothic" w:hAnsi="Century Gothic"/>
          <w:sz w:val="20"/>
          <w:szCs w:val="20"/>
        </w:rPr>
        <w:t xml:space="preserve"> la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demande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d'équivalence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présentée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par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le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requérant,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la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 xml:space="preserve">commission d'équivalence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des</w:t>
      </w:r>
      <w:r w:rsidR="00C75B58" w:rsidRPr="00C75B58">
        <w:rPr>
          <w:rFonts w:ascii="Century Gothic" w:hAnsi="Century Gothic"/>
          <w:spacing w:val="79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diplômes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pour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l'accès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 xml:space="preserve">à la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fonction publique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territoriale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n'a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pas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2"/>
          <w:sz w:val="20"/>
          <w:szCs w:val="20"/>
        </w:rPr>
        <w:t>commis</w:t>
      </w:r>
      <w:r w:rsidR="00C75B58" w:rsidRPr="00C75B58">
        <w:rPr>
          <w:rFonts w:ascii="Century Gothic" w:hAnsi="Century Gothic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pacing w:val="-1"/>
          <w:sz w:val="20"/>
          <w:szCs w:val="20"/>
        </w:rPr>
        <w:t>d'erreur</w:t>
      </w:r>
      <w:r w:rsidR="00C75B58" w:rsidRPr="00C75B58">
        <w:rPr>
          <w:rFonts w:ascii="Century Gothic" w:hAnsi="Century Gothic"/>
          <w:spacing w:val="-3"/>
          <w:sz w:val="20"/>
          <w:szCs w:val="20"/>
        </w:rPr>
        <w:t xml:space="preserve"> </w:t>
      </w:r>
      <w:r w:rsidR="00C75B58" w:rsidRPr="00C75B58">
        <w:rPr>
          <w:rFonts w:ascii="Century Gothic" w:hAnsi="Century Gothic"/>
          <w:sz w:val="20"/>
          <w:szCs w:val="20"/>
        </w:rPr>
        <w:t>d'appréciation</w:t>
      </w:r>
      <w:r w:rsidR="00C75B58" w:rsidRPr="00C75B58">
        <w:rPr>
          <w:rFonts w:ascii="Century Gothic" w:hAnsi="Century Gothic" w:cs="Calibri"/>
          <w:sz w:val="20"/>
          <w:szCs w:val="20"/>
        </w:rPr>
        <w:t>”</w:t>
      </w:r>
      <w:r w:rsidR="00C75B58" w:rsidRPr="00C75B58">
        <w:rPr>
          <w:rFonts w:ascii="Century Gothic" w:hAnsi="Century Gothic"/>
          <w:sz w:val="20"/>
          <w:szCs w:val="20"/>
        </w:rPr>
        <w:t>.</w:t>
      </w:r>
    </w:p>
    <w:p w14:paraId="378A5BD2" w14:textId="68126F29" w:rsidR="00C96FE8" w:rsidRPr="00C471D5" w:rsidRDefault="00C96FE8" w:rsidP="00C75B58">
      <w:pPr>
        <w:tabs>
          <w:tab w:val="left" w:pos="5670"/>
        </w:tabs>
        <w:jc w:val="both"/>
        <w:rPr>
          <w:rFonts w:ascii="Century Gothic" w:hAnsi="Century Gothic" w:cstheme="minorHAnsi"/>
          <w:i/>
          <w:sz w:val="20"/>
          <w:szCs w:val="20"/>
        </w:rPr>
      </w:pPr>
    </w:p>
    <w:sectPr w:rsidR="00C96FE8" w:rsidRPr="00C471D5" w:rsidSect="00422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1777" w14:textId="77777777" w:rsidR="006312ED" w:rsidRDefault="006312ED">
      <w:r>
        <w:separator/>
      </w:r>
    </w:p>
  </w:endnote>
  <w:endnote w:type="continuationSeparator" w:id="0">
    <w:p w14:paraId="2DE804FE" w14:textId="77777777" w:rsidR="006312ED" w:rsidRDefault="0063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D5964" w14:textId="77777777" w:rsidR="001F1349" w:rsidRDefault="001F1349" w:rsidP="008A20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4B386F" w14:textId="77777777" w:rsidR="001F1349" w:rsidRDefault="001F1349" w:rsidP="008A20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6748" w14:textId="12FFA648" w:rsidR="001F1349" w:rsidRPr="00545590" w:rsidRDefault="001F1349" w:rsidP="00545590">
    <w:pPr>
      <w:pStyle w:val="Pieddepage"/>
      <w:framePr w:wrap="around" w:vAnchor="text" w:hAnchor="page" w:x="10958" w:y="-43"/>
      <w:rPr>
        <w:rStyle w:val="Numrodepage"/>
        <w:rFonts w:ascii="Myriad Pro" w:hAnsi="Myriad Pro"/>
      </w:rPr>
    </w:pPr>
    <w:r w:rsidRPr="00545590">
      <w:rPr>
        <w:rStyle w:val="Numrodepage"/>
        <w:rFonts w:ascii="Myriad Pro" w:hAnsi="Myriad Pro"/>
      </w:rPr>
      <w:fldChar w:fldCharType="begin"/>
    </w:r>
    <w:r w:rsidRPr="00545590">
      <w:rPr>
        <w:rStyle w:val="Numrodepage"/>
        <w:rFonts w:ascii="Myriad Pro" w:hAnsi="Myriad Pro"/>
      </w:rPr>
      <w:instrText xml:space="preserve">PAGE  </w:instrText>
    </w:r>
    <w:r w:rsidRPr="00545590">
      <w:rPr>
        <w:rStyle w:val="Numrodepage"/>
        <w:rFonts w:ascii="Myriad Pro" w:hAnsi="Myriad Pro"/>
      </w:rPr>
      <w:fldChar w:fldCharType="separate"/>
    </w:r>
    <w:r w:rsidR="00333EE1">
      <w:rPr>
        <w:rStyle w:val="Numrodepage"/>
        <w:rFonts w:ascii="Myriad Pro" w:hAnsi="Myriad Pro"/>
        <w:noProof/>
      </w:rPr>
      <w:t>1</w:t>
    </w:r>
    <w:r w:rsidRPr="00545590">
      <w:rPr>
        <w:rStyle w:val="Numrodepage"/>
        <w:rFonts w:ascii="Myriad Pro" w:hAnsi="Myriad Pro"/>
      </w:rPr>
      <w:fldChar w:fldCharType="end"/>
    </w:r>
  </w:p>
  <w:p w14:paraId="654DD14A" w14:textId="77777777" w:rsidR="006C7336" w:rsidRPr="00422D80" w:rsidRDefault="006C7336" w:rsidP="006C7336">
    <w:pPr>
      <w:pStyle w:val="Pieddepage"/>
      <w:ind w:right="360"/>
      <w:jc w:val="center"/>
      <w:rPr>
        <w:rFonts w:ascii="Arial" w:hAnsi="Arial" w:cs="Arial"/>
        <w:sz w:val="12"/>
        <w:szCs w:val="12"/>
      </w:rPr>
    </w:pPr>
  </w:p>
  <w:p w14:paraId="7562E8CF" w14:textId="77777777" w:rsidR="006C7336" w:rsidRPr="00DF3FC0" w:rsidRDefault="006C7336" w:rsidP="006C7336">
    <w:pPr>
      <w:pStyle w:val="Pieddepage"/>
      <w:ind w:right="360"/>
      <w:jc w:val="center"/>
      <w:rPr>
        <w:rFonts w:ascii="Century Gothic" w:hAnsi="Century Gothic" w:cs="Arial"/>
      </w:rPr>
    </w:pPr>
    <w:r w:rsidRPr="00DF3FC0">
      <w:rPr>
        <w:rFonts w:ascii="Century Gothic" w:hAnsi="Century Gothic" w:cs="Arial"/>
      </w:rPr>
      <w:t>Commission d’équivalence de diplômes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C6008" w14:textId="77777777" w:rsidR="00FB1606" w:rsidRDefault="00FB16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97EB0" w14:textId="77777777" w:rsidR="006312ED" w:rsidRDefault="006312ED">
      <w:r>
        <w:separator/>
      </w:r>
    </w:p>
  </w:footnote>
  <w:footnote w:type="continuationSeparator" w:id="0">
    <w:p w14:paraId="0A3ED80A" w14:textId="77777777" w:rsidR="006312ED" w:rsidRDefault="0063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AF7B" w14:textId="77777777" w:rsidR="00FB1606" w:rsidRDefault="00FB16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5CFBA" w14:textId="255C227C" w:rsidR="001F1349" w:rsidRPr="00871F4C" w:rsidRDefault="00FB1606" w:rsidP="007C1CDC">
    <w:pPr>
      <w:pStyle w:val="Pieddepage"/>
      <w:ind w:right="360"/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>26/08/2020</w:t>
    </w:r>
    <w:r w:rsidR="00466616" w:rsidRPr="00466616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A4C224" wp14:editId="77A43C28">
              <wp:simplePos x="0" y="0"/>
              <wp:positionH relativeFrom="column">
                <wp:posOffset>1480820</wp:posOffset>
              </wp:positionH>
              <wp:positionV relativeFrom="paragraph">
                <wp:posOffset>111760</wp:posOffset>
              </wp:positionV>
              <wp:extent cx="5029200" cy="9239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1FB78" w14:textId="77777777" w:rsidR="00333EE1" w:rsidRDefault="00333EE1" w:rsidP="00333EE1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FICHE DOCTRINE JURISPRUDENTIELLE</w:t>
                          </w:r>
                        </w:p>
                        <w:p w14:paraId="0AE90D94" w14:textId="24F8444B" w:rsidR="00333EE1" w:rsidRDefault="00333EE1" w:rsidP="00333EE1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Extraits de jugements (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7F844F66" w14:textId="77777777" w:rsidR="000B31FD" w:rsidRPr="008113E8" w:rsidRDefault="000B31FD" w:rsidP="000B31FD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21EBC4" w14:textId="73207D58" w:rsidR="00C6158B" w:rsidRPr="00C6158B" w:rsidRDefault="00C6158B" w:rsidP="00C6158B">
                          <w:pPr>
                            <w:tabs>
                              <w:tab w:val="left" w:pos="5670"/>
                            </w:tabs>
                            <w:rPr>
                              <w:rFonts w:ascii="Arial" w:hAnsi="Arial" w:cs="Arial"/>
                              <w:b/>
                              <w:color w:val="00B0F0"/>
                              <w:sz w:val="28"/>
                              <w:szCs w:val="28"/>
                            </w:rPr>
                          </w:pPr>
                          <w:r w:rsidRPr="00C6158B">
                            <w:rPr>
                              <w:rFonts w:ascii="Arial" w:hAnsi="Arial" w:cs="Arial"/>
                              <w:b/>
                              <w:color w:val="00B0F0"/>
                              <w:sz w:val="28"/>
                              <w:szCs w:val="28"/>
                            </w:rPr>
                            <w:t>Adjoint technique principal de 2</w:t>
                          </w:r>
                          <w:r w:rsidRPr="00C6158B">
                            <w:rPr>
                              <w:rFonts w:ascii="Arial" w:hAnsi="Arial" w:cs="Arial"/>
                              <w:b/>
                              <w:color w:val="00B0F0"/>
                              <w:sz w:val="28"/>
                              <w:szCs w:val="28"/>
                              <w:vertAlign w:val="superscript"/>
                            </w:rPr>
                            <w:t>ème</w:t>
                          </w:r>
                          <w:r w:rsidRPr="00C6158B">
                            <w:rPr>
                              <w:rFonts w:ascii="Arial" w:hAnsi="Arial" w:cs="Arial"/>
                              <w:b/>
                              <w:color w:val="00B0F0"/>
                              <w:sz w:val="28"/>
                              <w:szCs w:val="28"/>
                            </w:rPr>
                            <w:t xml:space="preserve"> classe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4C2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16.6pt;margin-top:8.8pt;width:396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BIgwIAAA8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" stroked="f">
              <v:textbox>
                <w:txbxContent>
                  <w:p w14:paraId="5611FB78" w14:textId="77777777" w:rsidR="00333EE1" w:rsidRDefault="00333EE1" w:rsidP="00333EE1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FICHE DOCTRINE JURISPRUDENTIELLE</w:t>
                    </w:r>
                  </w:p>
                  <w:p w14:paraId="0AE90D94" w14:textId="24F8444B" w:rsidR="00333EE1" w:rsidRDefault="00333EE1" w:rsidP="00333EE1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Extraits de jugements (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1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)</w:t>
                    </w:r>
                  </w:p>
                  <w:p w14:paraId="7F844F66" w14:textId="77777777" w:rsidR="000B31FD" w:rsidRPr="008113E8" w:rsidRDefault="000B31FD" w:rsidP="000B31FD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21EBC4" w14:textId="73207D58" w:rsidR="00C6158B" w:rsidRPr="00C6158B" w:rsidRDefault="00C6158B" w:rsidP="00C6158B">
                    <w:pPr>
                      <w:tabs>
                        <w:tab w:val="left" w:pos="5670"/>
                      </w:tabs>
                      <w:rPr>
                        <w:rFonts w:ascii="Arial" w:hAnsi="Arial" w:cs="Arial"/>
                        <w:b/>
                        <w:color w:val="00B0F0"/>
                        <w:sz w:val="28"/>
                        <w:szCs w:val="28"/>
                      </w:rPr>
                    </w:pPr>
                    <w:r w:rsidRPr="00C6158B">
                      <w:rPr>
                        <w:rFonts w:ascii="Arial" w:hAnsi="Arial" w:cs="Arial"/>
                        <w:b/>
                        <w:color w:val="00B0F0"/>
                        <w:sz w:val="28"/>
                        <w:szCs w:val="28"/>
                      </w:rPr>
                      <w:t>Adjoint technique principal de 2</w:t>
                    </w:r>
                    <w:r w:rsidRPr="00C6158B">
                      <w:rPr>
                        <w:rFonts w:ascii="Arial" w:hAnsi="Arial" w:cs="Arial"/>
                        <w:b/>
                        <w:color w:val="00B0F0"/>
                        <w:sz w:val="28"/>
                        <w:szCs w:val="28"/>
                        <w:vertAlign w:val="superscript"/>
                      </w:rPr>
                      <w:t>ème</w:t>
                    </w:r>
                    <w:r w:rsidRPr="00C6158B">
                      <w:rPr>
                        <w:rFonts w:ascii="Arial" w:hAnsi="Arial" w:cs="Arial"/>
                        <w:b/>
                        <w:color w:val="00B0F0"/>
                        <w:sz w:val="28"/>
                        <w:szCs w:val="28"/>
                      </w:rPr>
                      <w:t xml:space="preserve"> classe</w:t>
                    </w:r>
                  </w:p>
                </w:txbxContent>
              </v:textbox>
            </v:shape>
          </w:pict>
        </mc:Fallback>
      </mc:AlternateContent>
    </w:r>
    <w:r w:rsidR="001F1349" w:rsidRPr="00466616">
      <w:rPr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575E014D" wp14:editId="4C64DD5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2375" cy="1866900"/>
          <wp:effectExtent l="19050" t="0" r="9525" b="0"/>
          <wp:wrapNone/>
          <wp:docPr id="10" name="Image 10" descr="9135-MasqueInterieur-Be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9135-MasqueInterieur-Bei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4779C" w14:textId="77777777" w:rsidR="00FB1606" w:rsidRDefault="00FB16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44E"/>
    <w:multiLevelType w:val="multilevel"/>
    <w:tmpl w:val="96E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126E"/>
    <w:multiLevelType w:val="multilevel"/>
    <w:tmpl w:val="5300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B0399"/>
    <w:multiLevelType w:val="multilevel"/>
    <w:tmpl w:val="888E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B5A68"/>
    <w:multiLevelType w:val="hybridMultilevel"/>
    <w:tmpl w:val="B770BF1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1E79"/>
    <w:multiLevelType w:val="hybridMultilevel"/>
    <w:tmpl w:val="61F2D7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04E3"/>
    <w:multiLevelType w:val="hybridMultilevel"/>
    <w:tmpl w:val="3FDC59E2"/>
    <w:lvl w:ilvl="0" w:tplc="FDB46B98">
      <w:numFmt w:val="bullet"/>
      <w:lvlText w:val="-"/>
      <w:lvlJc w:val="left"/>
      <w:pPr>
        <w:ind w:left="720" w:hanging="360"/>
      </w:pPr>
      <w:rPr>
        <w:rFonts w:ascii="Arial" w:hAnsi="Aria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63AC"/>
    <w:multiLevelType w:val="multilevel"/>
    <w:tmpl w:val="392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F3243"/>
    <w:multiLevelType w:val="multilevel"/>
    <w:tmpl w:val="092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21F75"/>
    <w:multiLevelType w:val="hybridMultilevel"/>
    <w:tmpl w:val="B0DC8A7A"/>
    <w:lvl w:ilvl="0" w:tplc="24E493C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06FB"/>
    <w:multiLevelType w:val="hybridMultilevel"/>
    <w:tmpl w:val="DE12101A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E96058B"/>
    <w:multiLevelType w:val="hybridMultilevel"/>
    <w:tmpl w:val="B6428DE8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89F"/>
    <w:multiLevelType w:val="multilevel"/>
    <w:tmpl w:val="82F4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71576"/>
    <w:multiLevelType w:val="multilevel"/>
    <w:tmpl w:val="1240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D3B1F"/>
    <w:multiLevelType w:val="hybridMultilevel"/>
    <w:tmpl w:val="A8928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1A80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D605C"/>
    <w:multiLevelType w:val="hybridMultilevel"/>
    <w:tmpl w:val="87763E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86BC7"/>
    <w:multiLevelType w:val="multilevel"/>
    <w:tmpl w:val="0E9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96195"/>
    <w:multiLevelType w:val="hybridMultilevel"/>
    <w:tmpl w:val="95686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F42A8"/>
    <w:multiLevelType w:val="hybridMultilevel"/>
    <w:tmpl w:val="F10E62E0"/>
    <w:lvl w:ilvl="0" w:tplc="FDB46B98">
      <w:numFmt w:val="bullet"/>
      <w:lvlText w:val="-"/>
      <w:lvlJc w:val="left"/>
      <w:pPr>
        <w:ind w:left="720" w:hanging="360"/>
      </w:pPr>
      <w:rPr>
        <w:rFonts w:ascii="Arial" w:hAnsi="Arial" w:hint="default"/>
        <w:color w:val="00B6E8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19D"/>
    <w:multiLevelType w:val="hybridMultilevel"/>
    <w:tmpl w:val="BD2E1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F44D4"/>
    <w:multiLevelType w:val="hybridMultilevel"/>
    <w:tmpl w:val="562C26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835A0"/>
    <w:multiLevelType w:val="hybridMultilevel"/>
    <w:tmpl w:val="E968E0FA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3359"/>
    <w:multiLevelType w:val="hybridMultilevel"/>
    <w:tmpl w:val="4BFA1928"/>
    <w:lvl w:ilvl="0" w:tplc="C3760364">
      <w:numFmt w:val="bullet"/>
      <w:lvlText w:val="-"/>
      <w:lvlJc w:val="left"/>
      <w:pPr>
        <w:ind w:left="720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2504F"/>
    <w:multiLevelType w:val="hybridMultilevel"/>
    <w:tmpl w:val="4B4647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B2262"/>
    <w:multiLevelType w:val="hybridMultilevel"/>
    <w:tmpl w:val="9D787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1A80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5400F"/>
    <w:multiLevelType w:val="multilevel"/>
    <w:tmpl w:val="634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A7850"/>
    <w:multiLevelType w:val="multilevel"/>
    <w:tmpl w:val="C2C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E6743"/>
    <w:multiLevelType w:val="multilevel"/>
    <w:tmpl w:val="A28420B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A67CD"/>
    <w:multiLevelType w:val="multilevel"/>
    <w:tmpl w:val="D50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41066"/>
    <w:multiLevelType w:val="hybridMultilevel"/>
    <w:tmpl w:val="95BCE760"/>
    <w:lvl w:ilvl="0" w:tplc="2EC6E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319E1"/>
    <w:multiLevelType w:val="hybridMultilevel"/>
    <w:tmpl w:val="78385AA0"/>
    <w:lvl w:ilvl="0" w:tplc="0D7465D8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940C8"/>
    <w:multiLevelType w:val="multilevel"/>
    <w:tmpl w:val="0BE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377588"/>
    <w:multiLevelType w:val="hybridMultilevel"/>
    <w:tmpl w:val="5A1A2674"/>
    <w:lvl w:ilvl="0" w:tplc="FDB46B98">
      <w:numFmt w:val="bullet"/>
      <w:lvlText w:val="-"/>
      <w:lvlJc w:val="left"/>
      <w:pPr>
        <w:ind w:left="720" w:hanging="360"/>
      </w:pPr>
      <w:rPr>
        <w:rFonts w:ascii="Arial" w:hAnsi="Aria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86286"/>
    <w:multiLevelType w:val="hybridMultilevel"/>
    <w:tmpl w:val="F7203242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66650"/>
    <w:multiLevelType w:val="multilevel"/>
    <w:tmpl w:val="3E3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6E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D7809"/>
    <w:multiLevelType w:val="hybridMultilevel"/>
    <w:tmpl w:val="87B46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2626E"/>
    <w:multiLevelType w:val="hybridMultilevel"/>
    <w:tmpl w:val="A3F0AE8E"/>
    <w:lvl w:ilvl="0" w:tplc="C2A8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6E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9"/>
  </w:num>
  <w:num w:numId="5">
    <w:abstractNumId w:val="34"/>
  </w:num>
  <w:num w:numId="6">
    <w:abstractNumId w:val="19"/>
  </w:num>
  <w:num w:numId="7">
    <w:abstractNumId w:val="4"/>
  </w:num>
  <w:num w:numId="8">
    <w:abstractNumId w:val="14"/>
  </w:num>
  <w:num w:numId="9">
    <w:abstractNumId w:val="29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24"/>
  </w:num>
  <w:num w:numId="15">
    <w:abstractNumId w:val="11"/>
  </w:num>
  <w:num w:numId="16">
    <w:abstractNumId w:val="15"/>
  </w:num>
  <w:num w:numId="17">
    <w:abstractNumId w:val="6"/>
  </w:num>
  <w:num w:numId="18">
    <w:abstractNumId w:val="27"/>
  </w:num>
  <w:num w:numId="19">
    <w:abstractNumId w:val="30"/>
  </w:num>
  <w:num w:numId="20">
    <w:abstractNumId w:val="25"/>
  </w:num>
  <w:num w:numId="21">
    <w:abstractNumId w:val="21"/>
  </w:num>
  <w:num w:numId="22">
    <w:abstractNumId w:val="5"/>
  </w:num>
  <w:num w:numId="23">
    <w:abstractNumId w:val="28"/>
  </w:num>
  <w:num w:numId="24">
    <w:abstractNumId w:val="22"/>
  </w:num>
  <w:num w:numId="25">
    <w:abstractNumId w:val="32"/>
  </w:num>
  <w:num w:numId="26">
    <w:abstractNumId w:val="10"/>
  </w:num>
  <w:num w:numId="27">
    <w:abstractNumId w:val="35"/>
  </w:num>
  <w:num w:numId="28">
    <w:abstractNumId w:val="20"/>
  </w:num>
  <w:num w:numId="29">
    <w:abstractNumId w:val="18"/>
  </w:num>
  <w:num w:numId="30">
    <w:abstractNumId w:val="31"/>
  </w:num>
  <w:num w:numId="31">
    <w:abstractNumId w:val="17"/>
  </w:num>
  <w:num w:numId="32">
    <w:abstractNumId w:val="0"/>
  </w:num>
  <w:num w:numId="33">
    <w:abstractNumId w:val="33"/>
  </w:num>
  <w:num w:numId="34">
    <w:abstractNumId w:val="26"/>
  </w:num>
  <w:num w:numId="35">
    <w:abstractNumId w:val="12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2"/>
    <w:rsid w:val="000009B9"/>
    <w:rsid w:val="00004C6F"/>
    <w:rsid w:val="00016C5B"/>
    <w:rsid w:val="00023E04"/>
    <w:rsid w:val="00025442"/>
    <w:rsid w:val="00032FB1"/>
    <w:rsid w:val="0003505C"/>
    <w:rsid w:val="00037FD9"/>
    <w:rsid w:val="00053BE6"/>
    <w:rsid w:val="00071288"/>
    <w:rsid w:val="000754E2"/>
    <w:rsid w:val="000806B1"/>
    <w:rsid w:val="00081706"/>
    <w:rsid w:val="00082C25"/>
    <w:rsid w:val="000930EC"/>
    <w:rsid w:val="000A5B4A"/>
    <w:rsid w:val="000B0EE1"/>
    <w:rsid w:val="000B31FD"/>
    <w:rsid w:val="000B570A"/>
    <w:rsid w:val="000C05D4"/>
    <w:rsid w:val="000C1208"/>
    <w:rsid w:val="000D2A5C"/>
    <w:rsid w:val="000D4C49"/>
    <w:rsid w:val="000D6E25"/>
    <w:rsid w:val="000D7418"/>
    <w:rsid w:val="000D7A58"/>
    <w:rsid w:val="000D7CD6"/>
    <w:rsid w:val="000F62C9"/>
    <w:rsid w:val="0010414A"/>
    <w:rsid w:val="001104C2"/>
    <w:rsid w:val="001246EF"/>
    <w:rsid w:val="00131EF9"/>
    <w:rsid w:val="00135752"/>
    <w:rsid w:val="00146A9B"/>
    <w:rsid w:val="00146FD5"/>
    <w:rsid w:val="00151AB2"/>
    <w:rsid w:val="00153A90"/>
    <w:rsid w:val="00163135"/>
    <w:rsid w:val="0016674E"/>
    <w:rsid w:val="00176E3A"/>
    <w:rsid w:val="0017760A"/>
    <w:rsid w:val="00193132"/>
    <w:rsid w:val="00193453"/>
    <w:rsid w:val="00193860"/>
    <w:rsid w:val="001B348B"/>
    <w:rsid w:val="001C724C"/>
    <w:rsid w:val="001D7EF9"/>
    <w:rsid w:val="001E6FE8"/>
    <w:rsid w:val="001F1349"/>
    <w:rsid w:val="00202D79"/>
    <w:rsid w:val="002115A2"/>
    <w:rsid w:val="0021587D"/>
    <w:rsid w:val="002162DB"/>
    <w:rsid w:val="00232CA1"/>
    <w:rsid w:val="00240B92"/>
    <w:rsid w:val="00247BBD"/>
    <w:rsid w:val="002500E8"/>
    <w:rsid w:val="00250147"/>
    <w:rsid w:val="00255BCA"/>
    <w:rsid w:val="00260E78"/>
    <w:rsid w:val="002631B6"/>
    <w:rsid w:val="0027111D"/>
    <w:rsid w:val="00276E30"/>
    <w:rsid w:val="002950AB"/>
    <w:rsid w:val="00297577"/>
    <w:rsid w:val="002976E7"/>
    <w:rsid w:val="002C6C10"/>
    <w:rsid w:val="002D3818"/>
    <w:rsid w:val="002E2525"/>
    <w:rsid w:val="002F168C"/>
    <w:rsid w:val="002F1B04"/>
    <w:rsid w:val="00303B5A"/>
    <w:rsid w:val="00307087"/>
    <w:rsid w:val="003105E2"/>
    <w:rsid w:val="00311A74"/>
    <w:rsid w:val="00313598"/>
    <w:rsid w:val="0032109D"/>
    <w:rsid w:val="00333EE1"/>
    <w:rsid w:val="003345A0"/>
    <w:rsid w:val="00336AEA"/>
    <w:rsid w:val="00340122"/>
    <w:rsid w:val="00344FBF"/>
    <w:rsid w:val="00363FFD"/>
    <w:rsid w:val="00364E9F"/>
    <w:rsid w:val="00395C4F"/>
    <w:rsid w:val="0039753D"/>
    <w:rsid w:val="003A1FBA"/>
    <w:rsid w:val="003A42BA"/>
    <w:rsid w:val="003A7E2D"/>
    <w:rsid w:val="003B3F74"/>
    <w:rsid w:val="0040472E"/>
    <w:rsid w:val="004058EF"/>
    <w:rsid w:val="00412C7E"/>
    <w:rsid w:val="004210C1"/>
    <w:rsid w:val="00422D80"/>
    <w:rsid w:val="00426A85"/>
    <w:rsid w:val="0043245B"/>
    <w:rsid w:val="00450116"/>
    <w:rsid w:val="0045513C"/>
    <w:rsid w:val="00466616"/>
    <w:rsid w:val="0047135D"/>
    <w:rsid w:val="00472166"/>
    <w:rsid w:val="00472274"/>
    <w:rsid w:val="004734C5"/>
    <w:rsid w:val="00474CDE"/>
    <w:rsid w:val="00481C1F"/>
    <w:rsid w:val="004906D0"/>
    <w:rsid w:val="0049319F"/>
    <w:rsid w:val="004A0841"/>
    <w:rsid w:val="004B1086"/>
    <w:rsid w:val="004B10BF"/>
    <w:rsid w:val="004B2D8D"/>
    <w:rsid w:val="004B36DA"/>
    <w:rsid w:val="004B746C"/>
    <w:rsid w:val="004B749D"/>
    <w:rsid w:val="004C2B66"/>
    <w:rsid w:val="004C6A79"/>
    <w:rsid w:val="004D2214"/>
    <w:rsid w:val="004E7D1D"/>
    <w:rsid w:val="004F5039"/>
    <w:rsid w:val="004F593A"/>
    <w:rsid w:val="00515049"/>
    <w:rsid w:val="005257CB"/>
    <w:rsid w:val="00530006"/>
    <w:rsid w:val="005404B6"/>
    <w:rsid w:val="005408FA"/>
    <w:rsid w:val="00542559"/>
    <w:rsid w:val="005445C9"/>
    <w:rsid w:val="0054465B"/>
    <w:rsid w:val="00545590"/>
    <w:rsid w:val="00545D31"/>
    <w:rsid w:val="0056717B"/>
    <w:rsid w:val="00587A5C"/>
    <w:rsid w:val="005C78F0"/>
    <w:rsid w:val="005D0712"/>
    <w:rsid w:val="005D1289"/>
    <w:rsid w:val="005D5ACE"/>
    <w:rsid w:val="005D6D6C"/>
    <w:rsid w:val="006126CA"/>
    <w:rsid w:val="00622C51"/>
    <w:rsid w:val="00626989"/>
    <w:rsid w:val="00626AE1"/>
    <w:rsid w:val="006312ED"/>
    <w:rsid w:val="00635113"/>
    <w:rsid w:val="00640195"/>
    <w:rsid w:val="00640A9A"/>
    <w:rsid w:val="00643216"/>
    <w:rsid w:val="006503C5"/>
    <w:rsid w:val="00654482"/>
    <w:rsid w:val="00681F33"/>
    <w:rsid w:val="00683267"/>
    <w:rsid w:val="006844CC"/>
    <w:rsid w:val="00685805"/>
    <w:rsid w:val="006A0271"/>
    <w:rsid w:val="006A43E3"/>
    <w:rsid w:val="006B1C82"/>
    <w:rsid w:val="006B6DB0"/>
    <w:rsid w:val="006C03A9"/>
    <w:rsid w:val="006C63C9"/>
    <w:rsid w:val="006C7336"/>
    <w:rsid w:val="006F190C"/>
    <w:rsid w:val="006F37BF"/>
    <w:rsid w:val="00700E05"/>
    <w:rsid w:val="00713EA6"/>
    <w:rsid w:val="0072048D"/>
    <w:rsid w:val="00726924"/>
    <w:rsid w:val="0074328B"/>
    <w:rsid w:val="00746E9B"/>
    <w:rsid w:val="00751628"/>
    <w:rsid w:val="00762A50"/>
    <w:rsid w:val="00770776"/>
    <w:rsid w:val="0077122B"/>
    <w:rsid w:val="00787FB5"/>
    <w:rsid w:val="00790B3C"/>
    <w:rsid w:val="007911EC"/>
    <w:rsid w:val="00794900"/>
    <w:rsid w:val="007A0D38"/>
    <w:rsid w:val="007A13D9"/>
    <w:rsid w:val="007B71A3"/>
    <w:rsid w:val="007C03E6"/>
    <w:rsid w:val="007C1CDC"/>
    <w:rsid w:val="007D0447"/>
    <w:rsid w:val="007E1765"/>
    <w:rsid w:val="007E3B8B"/>
    <w:rsid w:val="007F18BE"/>
    <w:rsid w:val="0080595D"/>
    <w:rsid w:val="0081316B"/>
    <w:rsid w:val="008152C2"/>
    <w:rsid w:val="00825FAE"/>
    <w:rsid w:val="00827612"/>
    <w:rsid w:val="00827E5E"/>
    <w:rsid w:val="008443DC"/>
    <w:rsid w:val="00844EB1"/>
    <w:rsid w:val="00860D8F"/>
    <w:rsid w:val="008614A9"/>
    <w:rsid w:val="00861CAD"/>
    <w:rsid w:val="00864068"/>
    <w:rsid w:val="008668E8"/>
    <w:rsid w:val="00871F4C"/>
    <w:rsid w:val="0087360C"/>
    <w:rsid w:val="00877D2E"/>
    <w:rsid w:val="00882DC5"/>
    <w:rsid w:val="00887B2D"/>
    <w:rsid w:val="00897CF8"/>
    <w:rsid w:val="008A1104"/>
    <w:rsid w:val="008A205F"/>
    <w:rsid w:val="008B01E3"/>
    <w:rsid w:val="008E4A31"/>
    <w:rsid w:val="008F060A"/>
    <w:rsid w:val="00901696"/>
    <w:rsid w:val="00903508"/>
    <w:rsid w:val="0090397E"/>
    <w:rsid w:val="009239F6"/>
    <w:rsid w:val="00930022"/>
    <w:rsid w:val="00937D0E"/>
    <w:rsid w:val="00944046"/>
    <w:rsid w:val="00944C76"/>
    <w:rsid w:val="009450E1"/>
    <w:rsid w:val="00947475"/>
    <w:rsid w:val="00950D30"/>
    <w:rsid w:val="00951507"/>
    <w:rsid w:val="009601ED"/>
    <w:rsid w:val="009713FF"/>
    <w:rsid w:val="00974CD4"/>
    <w:rsid w:val="00985DAD"/>
    <w:rsid w:val="009946A0"/>
    <w:rsid w:val="00995CED"/>
    <w:rsid w:val="009A451D"/>
    <w:rsid w:val="009B230F"/>
    <w:rsid w:val="009C0E5F"/>
    <w:rsid w:val="009C7CBF"/>
    <w:rsid w:val="009E2EF4"/>
    <w:rsid w:val="009E4085"/>
    <w:rsid w:val="009F5ABA"/>
    <w:rsid w:val="00A06126"/>
    <w:rsid w:val="00A11E4B"/>
    <w:rsid w:val="00A15FBD"/>
    <w:rsid w:val="00A379A1"/>
    <w:rsid w:val="00A463F0"/>
    <w:rsid w:val="00A47BF6"/>
    <w:rsid w:val="00A54F3C"/>
    <w:rsid w:val="00A64F7F"/>
    <w:rsid w:val="00A75742"/>
    <w:rsid w:val="00A818BE"/>
    <w:rsid w:val="00A84B37"/>
    <w:rsid w:val="00AA36B8"/>
    <w:rsid w:val="00AB1527"/>
    <w:rsid w:val="00AB24C0"/>
    <w:rsid w:val="00AB3D0A"/>
    <w:rsid w:val="00AC32B7"/>
    <w:rsid w:val="00AC3899"/>
    <w:rsid w:val="00AD6FCC"/>
    <w:rsid w:val="00AE457A"/>
    <w:rsid w:val="00AE4BAD"/>
    <w:rsid w:val="00AE6719"/>
    <w:rsid w:val="00AF2ED6"/>
    <w:rsid w:val="00B011EB"/>
    <w:rsid w:val="00B039A0"/>
    <w:rsid w:val="00B07883"/>
    <w:rsid w:val="00B10279"/>
    <w:rsid w:val="00B13D84"/>
    <w:rsid w:val="00B17FFA"/>
    <w:rsid w:val="00B373CB"/>
    <w:rsid w:val="00B43CDF"/>
    <w:rsid w:val="00B56151"/>
    <w:rsid w:val="00B57D7E"/>
    <w:rsid w:val="00B679D2"/>
    <w:rsid w:val="00B77568"/>
    <w:rsid w:val="00B9515A"/>
    <w:rsid w:val="00B9744D"/>
    <w:rsid w:val="00BA1BD8"/>
    <w:rsid w:val="00BB33AD"/>
    <w:rsid w:val="00BC0D7D"/>
    <w:rsid w:val="00BC6DD7"/>
    <w:rsid w:val="00BD1C39"/>
    <w:rsid w:val="00BE350E"/>
    <w:rsid w:val="00C2215F"/>
    <w:rsid w:val="00C46395"/>
    <w:rsid w:val="00C471D5"/>
    <w:rsid w:val="00C522F1"/>
    <w:rsid w:val="00C6158B"/>
    <w:rsid w:val="00C6298A"/>
    <w:rsid w:val="00C65524"/>
    <w:rsid w:val="00C70E59"/>
    <w:rsid w:val="00C75A72"/>
    <w:rsid w:val="00C75B58"/>
    <w:rsid w:val="00C76968"/>
    <w:rsid w:val="00C77440"/>
    <w:rsid w:val="00C80F52"/>
    <w:rsid w:val="00C82DDC"/>
    <w:rsid w:val="00C9296B"/>
    <w:rsid w:val="00C96FE8"/>
    <w:rsid w:val="00C97547"/>
    <w:rsid w:val="00C97791"/>
    <w:rsid w:val="00CB6B17"/>
    <w:rsid w:val="00CB7080"/>
    <w:rsid w:val="00CC281D"/>
    <w:rsid w:val="00CC2942"/>
    <w:rsid w:val="00CD13A7"/>
    <w:rsid w:val="00CE1DDF"/>
    <w:rsid w:val="00CE268C"/>
    <w:rsid w:val="00CE2E93"/>
    <w:rsid w:val="00CF7029"/>
    <w:rsid w:val="00D100AB"/>
    <w:rsid w:val="00D11AA3"/>
    <w:rsid w:val="00D121B9"/>
    <w:rsid w:val="00D3332D"/>
    <w:rsid w:val="00D41872"/>
    <w:rsid w:val="00D460DF"/>
    <w:rsid w:val="00D50AD7"/>
    <w:rsid w:val="00D51341"/>
    <w:rsid w:val="00D708A8"/>
    <w:rsid w:val="00D71F81"/>
    <w:rsid w:val="00D722F9"/>
    <w:rsid w:val="00D8795F"/>
    <w:rsid w:val="00D9112C"/>
    <w:rsid w:val="00D9283C"/>
    <w:rsid w:val="00DA343B"/>
    <w:rsid w:val="00DA57E6"/>
    <w:rsid w:val="00DB3D2C"/>
    <w:rsid w:val="00DB5F83"/>
    <w:rsid w:val="00DB637F"/>
    <w:rsid w:val="00DC4B75"/>
    <w:rsid w:val="00DC5798"/>
    <w:rsid w:val="00DC6688"/>
    <w:rsid w:val="00DC6C87"/>
    <w:rsid w:val="00DD16EA"/>
    <w:rsid w:val="00DD23B3"/>
    <w:rsid w:val="00DE4104"/>
    <w:rsid w:val="00DE5AD4"/>
    <w:rsid w:val="00DE60F0"/>
    <w:rsid w:val="00DF29A4"/>
    <w:rsid w:val="00E135F4"/>
    <w:rsid w:val="00E137F5"/>
    <w:rsid w:val="00E165A1"/>
    <w:rsid w:val="00E33695"/>
    <w:rsid w:val="00E35B1F"/>
    <w:rsid w:val="00E4222E"/>
    <w:rsid w:val="00E4393B"/>
    <w:rsid w:val="00E4714C"/>
    <w:rsid w:val="00E537EB"/>
    <w:rsid w:val="00E61878"/>
    <w:rsid w:val="00E65144"/>
    <w:rsid w:val="00E75984"/>
    <w:rsid w:val="00E83CDB"/>
    <w:rsid w:val="00E900DA"/>
    <w:rsid w:val="00E943C1"/>
    <w:rsid w:val="00EB3451"/>
    <w:rsid w:val="00EB38BC"/>
    <w:rsid w:val="00EB551A"/>
    <w:rsid w:val="00EC2442"/>
    <w:rsid w:val="00ED0C20"/>
    <w:rsid w:val="00ED11C5"/>
    <w:rsid w:val="00EE57F4"/>
    <w:rsid w:val="00EF0362"/>
    <w:rsid w:val="00EF39D8"/>
    <w:rsid w:val="00F02312"/>
    <w:rsid w:val="00F030A2"/>
    <w:rsid w:val="00F13C30"/>
    <w:rsid w:val="00F263CC"/>
    <w:rsid w:val="00F30968"/>
    <w:rsid w:val="00F37A7B"/>
    <w:rsid w:val="00F4317A"/>
    <w:rsid w:val="00F4774C"/>
    <w:rsid w:val="00F5059A"/>
    <w:rsid w:val="00F55EA8"/>
    <w:rsid w:val="00F56762"/>
    <w:rsid w:val="00F606D8"/>
    <w:rsid w:val="00F73E23"/>
    <w:rsid w:val="00F76C2E"/>
    <w:rsid w:val="00F85D8A"/>
    <w:rsid w:val="00F900E8"/>
    <w:rsid w:val="00F901DA"/>
    <w:rsid w:val="00FA7544"/>
    <w:rsid w:val="00FA7F1A"/>
    <w:rsid w:val="00FB1606"/>
    <w:rsid w:val="00FB17DD"/>
    <w:rsid w:val="00FB2178"/>
    <w:rsid w:val="00FB25B5"/>
    <w:rsid w:val="00FB57FC"/>
    <w:rsid w:val="00FB7545"/>
    <w:rsid w:val="00FB7B07"/>
    <w:rsid w:val="00FD2C38"/>
    <w:rsid w:val="00FD63D0"/>
    <w:rsid w:val="00FF42DE"/>
    <w:rsid w:val="00FF4817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6A98835"/>
  <w15:docId w15:val="{6128584B-57DF-443B-A95A-B55DC0F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1"/>
    <w:qFormat/>
    <w:rsid w:val="00DE4104"/>
    <w:pPr>
      <w:widowControl w:val="0"/>
      <w:ind w:left="116"/>
      <w:outlineLvl w:val="0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02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044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B0EE1"/>
    <w:rPr>
      <w:b/>
      <w:bCs/>
    </w:rPr>
  </w:style>
  <w:style w:type="paragraph" w:customStyle="1" w:styleId="Default">
    <w:name w:val="Default"/>
    <w:rsid w:val="000B0E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rsid w:val="00CB70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257CB"/>
    <w:rPr>
      <w:sz w:val="24"/>
      <w:szCs w:val="24"/>
    </w:rPr>
  </w:style>
  <w:style w:type="paragraph" w:styleId="Listepuces4">
    <w:name w:val="List Bullet 4"/>
    <w:basedOn w:val="Normal"/>
    <w:autoRedefine/>
    <w:rsid w:val="005C78F0"/>
    <w:pPr>
      <w:jc w:val="both"/>
    </w:pPr>
    <w:rPr>
      <w:rFonts w:ascii="Garamond" w:hAnsi="Garamond" w:cs="Arial"/>
    </w:rPr>
  </w:style>
  <w:style w:type="character" w:styleId="Lienhypertextesuivivisit">
    <w:name w:val="FollowedHyperlink"/>
    <w:basedOn w:val="Policepardfaut"/>
    <w:rsid w:val="00A818BE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A818B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818BE"/>
  </w:style>
  <w:style w:type="character" w:styleId="Appelnotedebasdep">
    <w:name w:val="footnote reference"/>
    <w:basedOn w:val="Policepardfaut"/>
    <w:rsid w:val="00A818BE"/>
    <w:rPr>
      <w:vertAlign w:val="superscript"/>
    </w:rPr>
  </w:style>
  <w:style w:type="paragraph" w:styleId="Textedebulles">
    <w:name w:val="Balloon Text"/>
    <w:basedOn w:val="Normal"/>
    <w:link w:val="TextedebullesCar"/>
    <w:semiHidden/>
    <w:unhideWhenUsed/>
    <w:rsid w:val="00E165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165A1"/>
    <w:rPr>
      <w:rFonts w:ascii="Segoe UI" w:hAnsi="Segoe UI" w:cs="Segoe UI"/>
      <w:sz w:val="18"/>
      <w:szCs w:val="18"/>
    </w:rPr>
  </w:style>
  <w:style w:type="character" w:styleId="CitationHTML">
    <w:name w:val="HTML Cite"/>
    <w:basedOn w:val="Policepardfaut"/>
    <w:uiPriority w:val="99"/>
    <w:semiHidden/>
    <w:unhideWhenUsed/>
    <w:rsid w:val="00472166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CB6B17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B6B17"/>
    <w:rPr>
      <w:rFonts w:cstheme="minorBidi"/>
      <w:sz w:val="22"/>
      <w:szCs w:val="22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9713F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713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713F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71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713FF"/>
    <w:rPr>
      <w:b/>
      <w:bCs/>
    </w:rPr>
  </w:style>
  <w:style w:type="paragraph" w:styleId="NormalWeb">
    <w:name w:val="Normal (Web)"/>
    <w:basedOn w:val="Normal"/>
    <w:uiPriority w:val="99"/>
    <w:unhideWhenUsed/>
    <w:rsid w:val="004906D0"/>
    <w:pPr>
      <w:spacing w:before="100" w:beforeAutospacing="1" w:after="100" w:afterAutospacing="1"/>
    </w:pPr>
  </w:style>
  <w:style w:type="character" w:customStyle="1" w:styleId="ilfuvd">
    <w:name w:val="ilfuvd"/>
    <w:basedOn w:val="Policepardfaut"/>
    <w:rsid w:val="004C2B66"/>
  </w:style>
  <w:style w:type="character" w:customStyle="1" w:styleId="Titre1Car">
    <w:name w:val="Titre 1 Car"/>
    <w:basedOn w:val="Policepardfaut"/>
    <w:link w:val="Titre1"/>
    <w:uiPriority w:val="1"/>
    <w:rsid w:val="00DE4104"/>
    <w:rPr>
      <w:rFonts w:ascii="Calibri" w:eastAsia="Calibri" w:hAnsi="Calibri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snelf\AppData\Roaming\Microsoft\Template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7B7D-67E8-47AC-948C-EBE4702B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41</TotalTime>
  <Pages>1</Pages>
  <Words>217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>CNFPT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creator>didier.braem</dc:creator>
  <cp:lastModifiedBy>CAOUISSIN Laetitia</cp:lastModifiedBy>
  <cp:revision>18</cp:revision>
  <cp:lastPrinted>2019-10-23T10:07:00Z</cp:lastPrinted>
  <dcterms:created xsi:type="dcterms:W3CDTF">2020-07-07T07:14:00Z</dcterms:created>
  <dcterms:modified xsi:type="dcterms:W3CDTF">2021-07-29T09:40:00Z</dcterms:modified>
</cp:coreProperties>
</file>