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DA" w:rsidRDefault="00A65FDA" w:rsidP="00071415">
      <w:pPr>
        <w:spacing w:after="0" w:line="240" w:lineRule="auto"/>
        <w:jc w:val="both"/>
        <w:rPr>
          <w:rFonts w:ascii="Arial" w:hAnsi="Arial" w:cs="Arial"/>
          <w:i/>
          <w:u w:val="single"/>
        </w:rPr>
      </w:pPr>
      <w:r>
        <w:rPr>
          <w:rFonts w:ascii="Arial" w:hAnsi="Arial" w:cs="Arial"/>
          <w:i/>
          <w:u w:val="single"/>
        </w:rPr>
        <w:t>Composition portant sur un sujet de droit public :</w:t>
      </w:r>
    </w:p>
    <w:p w:rsidR="00A65FDA" w:rsidRDefault="00A65FDA" w:rsidP="00071415">
      <w:pPr>
        <w:spacing w:after="0" w:line="240" w:lineRule="auto"/>
        <w:jc w:val="both"/>
        <w:rPr>
          <w:rFonts w:ascii="Arial" w:hAnsi="Arial" w:cs="Arial"/>
          <w:i/>
          <w:u w:val="single"/>
        </w:rPr>
      </w:pPr>
    </w:p>
    <w:p w:rsidR="00460B84" w:rsidRPr="00A65FDA" w:rsidRDefault="000C7B58" w:rsidP="00071415">
      <w:pPr>
        <w:spacing w:after="0" w:line="240" w:lineRule="auto"/>
        <w:jc w:val="both"/>
        <w:rPr>
          <w:rFonts w:ascii="Arial" w:hAnsi="Arial" w:cs="Arial"/>
          <w:i/>
        </w:rPr>
      </w:pPr>
      <w:r w:rsidRPr="00A65FDA">
        <w:rPr>
          <w:rFonts w:ascii="Arial" w:hAnsi="Arial" w:cs="Arial"/>
          <w:i/>
        </w:rPr>
        <w:t>L’application du principe « silence vaut acceptation »</w:t>
      </w:r>
      <w:r w:rsidR="00F27ADE">
        <w:rPr>
          <w:rFonts w:ascii="Arial" w:hAnsi="Arial" w:cs="Arial"/>
          <w:i/>
        </w:rPr>
        <w:t>.</w:t>
      </w:r>
    </w:p>
    <w:p w:rsidR="000C7B58" w:rsidRDefault="000C7B58" w:rsidP="00071415">
      <w:pPr>
        <w:spacing w:after="0" w:line="240" w:lineRule="auto"/>
        <w:jc w:val="both"/>
        <w:rPr>
          <w:rFonts w:ascii="Arial" w:hAnsi="Arial" w:cs="Arial"/>
          <w:i/>
          <w:sz w:val="20"/>
          <w:szCs w:val="20"/>
        </w:rPr>
      </w:pPr>
    </w:p>
    <w:p w:rsidR="000C7B58" w:rsidRDefault="000C7B58" w:rsidP="00071415">
      <w:pPr>
        <w:spacing w:after="0" w:line="240" w:lineRule="auto"/>
        <w:jc w:val="both"/>
        <w:rPr>
          <w:rFonts w:ascii="Arial" w:hAnsi="Arial" w:cs="Arial"/>
          <w:i/>
          <w:sz w:val="20"/>
          <w:szCs w:val="20"/>
        </w:rPr>
      </w:pPr>
    </w:p>
    <w:p w:rsidR="00014484" w:rsidRDefault="00014484" w:rsidP="00071415">
      <w:pPr>
        <w:spacing w:after="0" w:line="240" w:lineRule="auto"/>
        <w:jc w:val="both"/>
        <w:rPr>
          <w:rFonts w:ascii="Arial" w:hAnsi="Arial" w:cs="Arial"/>
          <w:i/>
          <w:sz w:val="20"/>
          <w:szCs w:val="20"/>
        </w:rPr>
      </w:pPr>
    </w:p>
    <w:p w:rsidR="00014484" w:rsidRDefault="00014484" w:rsidP="00071415">
      <w:pPr>
        <w:spacing w:after="0" w:line="240" w:lineRule="auto"/>
        <w:jc w:val="both"/>
        <w:rPr>
          <w:rFonts w:ascii="Arial" w:hAnsi="Arial" w:cs="Arial"/>
          <w:i/>
          <w:sz w:val="20"/>
          <w:szCs w:val="20"/>
        </w:rPr>
      </w:pPr>
    </w:p>
    <w:p w:rsidR="00014484" w:rsidRPr="009C5C4C" w:rsidRDefault="00014484" w:rsidP="00071415">
      <w:pPr>
        <w:spacing w:after="0" w:line="240" w:lineRule="auto"/>
        <w:jc w:val="both"/>
        <w:rPr>
          <w:rFonts w:ascii="Arial" w:hAnsi="Arial" w:cs="Arial"/>
        </w:rPr>
      </w:pPr>
      <w:r>
        <w:rPr>
          <w:rFonts w:ascii="Arial" w:hAnsi="Arial" w:cs="Arial"/>
          <w:i/>
          <w:sz w:val="20"/>
          <w:szCs w:val="20"/>
        </w:rPr>
        <w:tab/>
      </w:r>
      <w:r w:rsidRPr="009C5C4C">
        <w:rPr>
          <w:rFonts w:ascii="Arial" w:hAnsi="Arial" w:cs="Arial"/>
        </w:rPr>
        <w:t>Lors d’une allocution télévisuelle de l’automne 2012, le président de la République François Hollande a annoncé l’</w:t>
      </w:r>
      <w:r w:rsidR="00BF7D8A" w:rsidRPr="009C5C4C">
        <w:rPr>
          <w:rFonts w:ascii="Arial" w:hAnsi="Arial" w:cs="Arial"/>
        </w:rPr>
        <w:t>inversion du principe selon le</w:t>
      </w:r>
      <w:r w:rsidRPr="009C5C4C">
        <w:rPr>
          <w:rFonts w:ascii="Arial" w:hAnsi="Arial" w:cs="Arial"/>
        </w:rPr>
        <w:t xml:space="preserve">quel le </w:t>
      </w:r>
      <w:r w:rsidR="00BF7D8A" w:rsidRPr="009C5C4C">
        <w:rPr>
          <w:rFonts w:ascii="Arial" w:hAnsi="Arial" w:cs="Arial"/>
        </w:rPr>
        <w:t xml:space="preserve">" </w:t>
      </w:r>
      <w:r w:rsidRPr="009C5C4C">
        <w:rPr>
          <w:rFonts w:ascii="Arial" w:hAnsi="Arial" w:cs="Arial"/>
        </w:rPr>
        <w:t>silence de l’acceptation vaut refus</w:t>
      </w:r>
      <w:r w:rsidR="00BF7D8A" w:rsidRPr="009C5C4C">
        <w:rPr>
          <w:rFonts w:ascii="Arial" w:hAnsi="Arial" w:cs="Arial"/>
        </w:rPr>
        <w:t xml:space="preserve"> ". Inscrit dans la </w:t>
      </w:r>
      <w:r w:rsidR="00BF7D8A" w:rsidRPr="009C5C4C">
        <w:rPr>
          <w:rFonts w:ascii="Arial" w:hAnsi="Arial" w:cs="Arial"/>
          <w:u w:val="single"/>
        </w:rPr>
        <w:t>loi du 12 novembre 2013 autorisant le Gouvernement à codifier par ordonnance les règles régissant les rapports entre citoyens et administration</w:t>
      </w:r>
      <w:r w:rsidR="00BF7D8A" w:rsidRPr="009C5C4C">
        <w:rPr>
          <w:rFonts w:ascii="Arial" w:hAnsi="Arial" w:cs="Arial"/>
        </w:rPr>
        <w:t>,</w:t>
      </w:r>
      <w:r w:rsidR="009C5C4C">
        <w:rPr>
          <w:rFonts w:ascii="Arial" w:hAnsi="Arial" w:cs="Arial"/>
        </w:rPr>
        <w:t xml:space="preserve"> le principe </w:t>
      </w:r>
      <w:r w:rsidR="009C5C4C" w:rsidRPr="009C5C4C">
        <w:rPr>
          <w:rFonts w:ascii="Arial" w:hAnsi="Arial" w:cs="Arial"/>
        </w:rPr>
        <w:t>"</w:t>
      </w:r>
      <w:r w:rsidR="009C5C4C">
        <w:rPr>
          <w:rFonts w:ascii="Arial" w:hAnsi="Arial" w:cs="Arial"/>
        </w:rPr>
        <w:t xml:space="preserve"> </w:t>
      </w:r>
      <w:r w:rsidR="009C5C4C" w:rsidRPr="009C5C4C">
        <w:rPr>
          <w:rFonts w:ascii="Arial" w:hAnsi="Arial" w:cs="Arial"/>
        </w:rPr>
        <w:t>silence vaut acceptation "</w:t>
      </w:r>
      <w:r w:rsidR="009C5C4C">
        <w:rPr>
          <w:rFonts w:ascii="Arial" w:hAnsi="Arial" w:cs="Arial"/>
        </w:rPr>
        <w:t xml:space="preserve"> a pour ambition</w:t>
      </w:r>
      <w:r w:rsidR="00624F5A">
        <w:rPr>
          <w:rFonts w:ascii="Arial" w:hAnsi="Arial" w:cs="Arial"/>
        </w:rPr>
        <w:t xml:space="preserve"> de</w:t>
      </w:r>
      <w:r w:rsidR="009C5C4C">
        <w:rPr>
          <w:rFonts w:ascii="Arial" w:hAnsi="Arial" w:cs="Arial"/>
        </w:rPr>
        <w:t xml:space="preserve"> fluidifier la</w:t>
      </w:r>
      <w:r w:rsidR="00624F5A">
        <w:rPr>
          <w:rFonts w:ascii="Arial" w:hAnsi="Arial" w:cs="Arial"/>
        </w:rPr>
        <w:t xml:space="preserve"> relation entre les administrés et les administrations et se pose ainsi comme une mesure f</w:t>
      </w:r>
      <w:r w:rsidR="00B3223D">
        <w:rPr>
          <w:rFonts w:ascii="Arial" w:hAnsi="Arial" w:cs="Arial"/>
        </w:rPr>
        <w:t>or</w:t>
      </w:r>
      <w:r w:rsidR="00624F5A">
        <w:rPr>
          <w:rFonts w:ascii="Arial" w:hAnsi="Arial" w:cs="Arial"/>
        </w:rPr>
        <w:t xml:space="preserve">te de simplification devant participer à </w:t>
      </w:r>
      <w:r w:rsidR="004C32CE">
        <w:rPr>
          <w:rFonts w:ascii="Calibri" w:hAnsi="Calibri" w:cs="Arial"/>
        </w:rPr>
        <w:t>"</w:t>
      </w:r>
      <w:r w:rsidR="004C32CE">
        <w:rPr>
          <w:rFonts w:ascii="Arial" w:hAnsi="Arial" w:cs="Arial"/>
        </w:rPr>
        <w:t xml:space="preserve"> </w:t>
      </w:r>
      <w:r w:rsidR="00624F5A">
        <w:rPr>
          <w:rFonts w:ascii="Arial" w:hAnsi="Arial" w:cs="Arial"/>
        </w:rPr>
        <w:t>lib</w:t>
      </w:r>
      <w:r w:rsidR="004C32CE">
        <w:rPr>
          <w:rFonts w:ascii="Arial" w:hAnsi="Arial" w:cs="Arial"/>
        </w:rPr>
        <w:t xml:space="preserve">érer la croissance </w:t>
      </w:r>
      <w:r w:rsidR="004C32CE">
        <w:rPr>
          <w:rFonts w:ascii="Calibri" w:hAnsi="Calibri" w:cs="Arial"/>
        </w:rPr>
        <w:t>"</w:t>
      </w:r>
      <w:r w:rsidR="004C32CE">
        <w:rPr>
          <w:rFonts w:ascii="Arial" w:hAnsi="Arial" w:cs="Arial"/>
        </w:rPr>
        <w:t xml:space="preserve">. </w:t>
      </w:r>
    </w:p>
    <w:p w:rsidR="00FA46D2" w:rsidRDefault="00F7720F">
      <w:pPr>
        <w:spacing w:after="0" w:line="240" w:lineRule="auto"/>
        <w:jc w:val="both"/>
        <w:rPr>
          <w:rFonts w:ascii="Arial" w:hAnsi="Arial" w:cs="Arial"/>
        </w:rPr>
      </w:pPr>
      <w:r>
        <w:rPr>
          <w:rFonts w:ascii="Arial" w:hAnsi="Arial" w:cs="Arial"/>
        </w:rPr>
        <w:tab/>
        <w:t xml:space="preserve">Tandis que l’ancien principe </w:t>
      </w:r>
      <w:r>
        <w:rPr>
          <w:rFonts w:ascii="Calibri" w:hAnsi="Calibri" w:cs="Arial"/>
        </w:rPr>
        <w:t>"</w:t>
      </w:r>
      <w:r>
        <w:rPr>
          <w:rFonts w:ascii="Arial" w:hAnsi="Arial" w:cs="Arial"/>
        </w:rPr>
        <w:t xml:space="preserve"> silence vaut refus </w:t>
      </w:r>
      <w:r>
        <w:rPr>
          <w:rFonts w:ascii="Calibri" w:hAnsi="Calibri" w:cs="Arial"/>
        </w:rPr>
        <w:t>"</w:t>
      </w:r>
      <w:r>
        <w:rPr>
          <w:rFonts w:ascii="Arial" w:hAnsi="Arial" w:cs="Arial"/>
        </w:rPr>
        <w:t xml:space="preserve"> comportait de nombreuses exceptions réglementaires, celles-ci pourraient être encore nombreuses avec le nouveau principe, eu égard notamment au fait qu’une acceptation a des </w:t>
      </w:r>
      <w:r w:rsidR="00EB1994">
        <w:rPr>
          <w:rFonts w:ascii="Arial" w:hAnsi="Arial" w:cs="Arial"/>
        </w:rPr>
        <w:t xml:space="preserve">conséquences beaucoup plus fortes qu’un refus. Dans ce contexte, il s’agit donc de s’interroger sur les conditions d’application de ce principe. Quels sont les domaines concernés et exclus ? </w:t>
      </w:r>
      <w:r w:rsidR="00FA46D2">
        <w:rPr>
          <w:rFonts w:ascii="Arial" w:hAnsi="Arial" w:cs="Arial"/>
        </w:rPr>
        <w:t xml:space="preserve">Dans quels délais un silence </w:t>
      </w:r>
      <w:proofErr w:type="spellStart"/>
      <w:r w:rsidR="00FA46D2">
        <w:rPr>
          <w:rFonts w:ascii="Arial" w:hAnsi="Arial" w:cs="Arial"/>
        </w:rPr>
        <w:t>vaut-il</w:t>
      </w:r>
      <w:proofErr w:type="spellEnd"/>
      <w:r w:rsidR="00FA46D2">
        <w:rPr>
          <w:rFonts w:ascii="Arial" w:hAnsi="Arial" w:cs="Arial"/>
        </w:rPr>
        <w:t xml:space="preserve"> décision d’acceptation ? Quelles sont les garanties apportées aux administrés et aux administrations ? Le bilan coût / avantage est-il nécessairement positif ?</w:t>
      </w:r>
      <w:r w:rsidR="00A01BDA">
        <w:rPr>
          <w:rFonts w:ascii="Arial" w:hAnsi="Arial" w:cs="Arial"/>
        </w:rPr>
        <w:t xml:space="preserve"> D</w:t>
      </w:r>
      <w:r w:rsidR="00FA46D2">
        <w:rPr>
          <w:rFonts w:ascii="Arial" w:hAnsi="Arial" w:cs="Arial"/>
        </w:rPr>
        <w:t>es zones grises ne demeurent-elles pas encore ?</w:t>
      </w:r>
    </w:p>
    <w:p w:rsidR="00A01BDA" w:rsidRDefault="00A01BDA">
      <w:pPr>
        <w:spacing w:after="0" w:line="240" w:lineRule="auto"/>
        <w:jc w:val="both"/>
        <w:rPr>
          <w:rFonts w:ascii="Arial" w:hAnsi="Arial" w:cs="Arial"/>
        </w:rPr>
      </w:pPr>
    </w:p>
    <w:p w:rsidR="00A01BDA" w:rsidRDefault="00A01BDA">
      <w:pPr>
        <w:spacing w:after="0" w:line="240" w:lineRule="auto"/>
        <w:jc w:val="both"/>
        <w:rPr>
          <w:rFonts w:ascii="Arial" w:hAnsi="Arial" w:cs="Arial"/>
        </w:rPr>
      </w:pPr>
      <w:r>
        <w:rPr>
          <w:rFonts w:ascii="Arial" w:hAnsi="Arial" w:cs="Arial"/>
        </w:rPr>
        <w:tab/>
        <w:t>Force est d’abord de constater que le principe a été posé par la loi afin de pouvoir s’appliquer aux collectivités territoriales et à leur</w:t>
      </w:r>
      <w:r w:rsidR="00B3223D">
        <w:rPr>
          <w:rFonts w:ascii="Arial" w:hAnsi="Arial" w:cs="Arial"/>
        </w:rPr>
        <w:t>s</w:t>
      </w:r>
      <w:r>
        <w:rPr>
          <w:rFonts w:ascii="Arial" w:hAnsi="Arial" w:cs="Arial"/>
        </w:rPr>
        <w:t xml:space="preserve"> groupement</w:t>
      </w:r>
      <w:r w:rsidR="00B3223D">
        <w:rPr>
          <w:rFonts w:ascii="Arial" w:hAnsi="Arial" w:cs="Arial"/>
        </w:rPr>
        <w:t>s</w:t>
      </w:r>
      <w:r>
        <w:rPr>
          <w:rFonts w:ascii="Arial" w:hAnsi="Arial" w:cs="Arial"/>
        </w:rPr>
        <w:t>, à l’instar de toute mesure pouvant restreindre leur libre administration. Néanmoins, des décrets d’application sont en cours d’adoption ou ont été adoptés à la fin de l’été 2015</w:t>
      </w:r>
      <w:r w:rsidR="00E30C7E">
        <w:rPr>
          <w:rFonts w:ascii="Arial" w:hAnsi="Arial" w:cs="Arial"/>
        </w:rPr>
        <w:t xml:space="preserve"> afin de préciser les modalités et les champs d’application du principe.</w:t>
      </w:r>
    </w:p>
    <w:p w:rsidR="00E30C7E" w:rsidRDefault="000F7934">
      <w:pPr>
        <w:spacing w:after="0" w:line="240" w:lineRule="auto"/>
        <w:jc w:val="both"/>
        <w:rPr>
          <w:rFonts w:ascii="Arial" w:hAnsi="Arial" w:cs="Arial"/>
        </w:rPr>
      </w:pPr>
      <w:r>
        <w:rPr>
          <w:rFonts w:ascii="Arial" w:hAnsi="Arial" w:cs="Arial"/>
        </w:rPr>
        <w:tab/>
      </w:r>
      <w:r w:rsidR="00E30C7E">
        <w:rPr>
          <w:rFonts w:ascii="Arial" w:hAnsi="Arial" w:cs="Arial"/>
        </w:rPr>
        <w:t>En tout état de cause, il apparait que l’inversion du principe ne modifie pas les droits des administrés à l’égar</w:t>
      </w:r>
      <w:r w:rsidR="003E1C08">
        <w:rPr>
          <w:rFonts w:ascii="Arial" w:hAnsi="Arial" w:cs="Arial"/>
        </w:rPr>
        <w:t>d</w:t>
      </w:r>
      <w:r w:rsidR="00E30C7E">
        <w:rPr>
          <w:rFonts w:ascii="Arial" w:hAnsi="Arial" w:cs="Arial"/>
        </w:rPr>
        <w:t xml:space="preserve"> </w:t>
      </w:r>
      <w:r w:rsidR="003E1C08">
        <w:rPr>
          <w:rFonts w:ascii="Arial" w:hAnsi="Arial" w:cs="Arial"/>
        </w:rPr>
        <w:t xml:space="preserve">de ce nouveau type de décisions administratives, et que dans une certaine mesure il les renforce. Du </w:t>
      </w:r>
      <w:r w:rsidR="00B3223D">
        <w:rPr>
          <w:rFonts w:ascii="Arial" w:hAnsi="Arial" w:cs="Arial"/>
        </w:rPr>
        <w:t>c</w:t>
      </w:r>
      <w:r w:rsidR="003E1C08">
        <w:rPr>
          <w:rFonts w:ascii="Arial" w:hAnsi="Arial" w:cs="Arial"/>
        </w:rPr>
        <w:t xml:space="preserve">ôté de </w:t>
      </w:r>
      <w:r>
        <w:rPr>
          <w:rFonts w:ascii="Arial" w:hAnsi="Arial" w:cs="Arial"/>
        </w:rPr>
        <w:t xml:space="preserve">l’administration, une </w:t>
      </w:r>
      <w:r w:rsidR="002D32D9">
        <w:rPr>
          <w:rFonts w:ascii="Arial" w:hAnsi="Arial" w:cs="Arial"/>
        </w:rPr>
        <w:t>décision implicite d’acceptation via le silence n’empêche pas le retrait voir l’abrogation de celle-ci dans les conditions et les délais habituels.</w:t>
      </w:r>
    </w:p>
    <w:p w:rsidR="00797AC9" w:rsidRDefault="002D32D9">
      <w:pPr>
        <w:spacing w:after="0" w:line="240" w:lineRule="auto"/>
        <w:jc w:val="both"/>
        <w:rPr>
          <w:rFonts w:ascii="Arial" w:hAnsi="Arial" w:cs="Arial"/>
        </w:rPr>
      </w:pPr>
      <w:r>
        <w:rPr>
          <w:rFonts w:ascii="Arial" w:hAnsi="Arial" w:cs="Arial"/>
        </w:rPr>
        <w:tab/>
        <w:t>Il n’en demeure pas moins que l’application de ce nouveau principe est encore incertain</w:t>
      </w:r>
      <w:r w:rsidR="00B3223D">
        <w:rPr>
          <w:rFonts w:ascii="Arial" w:hAnsi="Arial" w:cs="Arial"/>
        </w:rPr>
        <w:t>e</w:t>
      </w:r>
      <w:r>
        <w:rPr>
          <w:rFonts w:ascii="Arial" w:hAnsi="Arial" w:cs="Arial"/>
        </w:rPr>
        <w:t xml:space="preserve">. </w:t>
      </w:r>
      <w:r w:rsidR="00611364">
        <w:rPr>
          <w:rFonts w:ascii="Arial" w:hAnsi="Arial" w:cs="Arial"/>
        </w:rPr>
        <w:t>D</w:t>
      </w:r>
      <w:r w:rsidR="008F632E">
        <w:rPr>
          <w:rFonts w:ascii="Arial" w:hAnsi="Arial" w:cs="Arial"/>
        </w:rPr>
        <w:t xml:space="preserve">u point de vue de l’administration, le bilan coût / avantage ne pourra être établi qu’à l’issue d’une certaine période de mise ne œuvre. </w:t>
      </w:r>
      <w:r w:rsidR="00611364">
        <w:rPr>
          <w:rFonts w:ascii="Arial" w:hAnsi="Arial" w:cs="Arial"/>
        </w:rPr>
        <w:t>Du point de vue de l’administré, les incertitudes sont nombreuses, tant en matière de sécurité juridique que d’effectivité</w:t>
      </w:r>
      <w:r w:rsidR="00797AC9">
        <w:rPr>
          <w:rFonts w:ascii="Arial" w:hAnsi="Arial" w:cs="Arial"/>
        </w:rPr>
        <w:t xml:space="preserve"> du principe.</w:t>
      </w:r>
    </w:p>
    <w:p w:rsidR="00797AC9" w:rsidRDefault="00797AC9">
      <w:pPr>
        <w:spacing w:after="0" w:line="240" w:lineRule="auto"/>
        <w:jc w:val="both"/>
        <w:rPr>
          <w:rFonts w:ascii="Arial" w:hAnsi="Arial" w:cs="Arial"/>
        </w:rPr>
      </w:pPr>
      <w:r>
        <w:rPr>
          <w:rFonts w:ascii="Arial" w:hAnsi="Arial" w:cs="Arial"/>
        </w:rPr>
        <w:tab/>
        <w:t>Dans ce contexte, il sera sans doute nécessaire que la portée et les modalités de l’application du principe puissent être précisées dans le code régissant les relations entre citoyens et administrations. En outre, si ce nouveau principe n’offre qu’une possibilité restreinte de simplification administrative, d’autres pistes sont à explorer.</w:t>
      </w:r>
    </w:p>
    <w:p w:rsidR="00797AC9" w:rsidRDefault="00797AC9">
      <w:pPr>
        <w:spacing w:after="0" w:line="240" w:lineRule="auto"/>
        <w:jc w:val="both"/>
        <w:rPr>
          <w:rFonts w:ascii="Arial" w:hAnsi="Arial" w:cs="Arial"/>
        </w:rPr>
      </w:pPr>
    </w:p>
    <w:p w:rsidR="00D40A5D" w:rsidRDefault="00797AC9">
      <w:pPr>
        <w:spacing w:after="0" w:line="240" w:lineRule="auto"/>
        <w:jc w:val="both"/>
        <w:rPr>
          <w:rFonts w:ascii="Arial" w:hAnsi="Arial" w:cs="Arial"/>
        </w:rPr>
      </w:pPr>
      <w:r>
        <w:rPr>
          <w:rFonts w:ascii="Arial" w:hAnsi="Arial" w:cs="Arial"/>
        </w:rPr>
        <w:tab/>
        <w:t>T</w:t>
      </w:r>
      <w:r w:rsidR="00FC1CC7">
        <w:rPr>
          <w:rFonts w:ascii="Arial" w:hAnsi="Arial" w:cs="Arial"/>
        </w:rPr>
        <w:t xml:space="preserve">andis que le principe de valeur législative </w:t>
      </w:r>
      <w:r w:rsidR="00FC1CC7">
        <w:rPr>
          <w:rFonts w:ascii="Calibri" w:hAnsi="Calibri" w:cs="Arial"/>
        </w:rPr>
        <w:t>"</w:t>
      </w:r>
      <w:r w:rsidR="00FC1CC7">
        <w:rPr>
          <w:rFonts w:ascii="Arial" w:hAnsi="Arial" w:cs="Arial"/>
        </w:rPr>
        <w:t xml:space="preserve"> silence vaut acception </w:t>
      </w:r>
      <w:r w:rsidR="00FC1CC7">
        <w:rPr>
          <w:rFonts w:ascii="Calibri" w:hAnsi="Calibri" w:cs="Arial"/>
        </w:rPr>
        <w:t>"</w:t>
      </w:r>
      <w:r w:rsidR="00FC1CC7">
        <w:rPr>
          <w:rFonts w:ascii="Arial" w:hAnsi="Arial" w:cs="Arial"/>
        </w:rPr>
        <w:t xml:space="preserve"> doit voir son application précisée par décret, il apparait qu’il ne modifiera pas tant les droits des administrés que les possibilités offertes à l’</w:t>
      </w:r>
      <w:r w:rsidR="00D40A5D">
        <w:rPr>
          <w:rFonts w:ascii="Arial" w:hAnsi="Arial" w:cs="Arial"/>
        </w:rPr>
        <w:t>administration re</w:t>
      </w:r>
      <w:r w:rsidR="00FC1CC7">
        <w:rPr>
          <w:rFonts w:ascii="Arial" w:hAnsi="Arial" w:cs="Arial"/>
        </w:rPr>
        <w:t>lati</w:t>
      </w:r>
      <w:r w:rsidR="00891172">
        <w:rPr>
          <w:rFonts w:ascii="Arial" w:hAnsi="Arial" w:cs="Arial"/>
        </w:rPr>
        <w:t>ves</w:t>
      </w:r>
      <w:r w:rsidR="00FC1CC7">
        <w:rPr>
          <w:rFonts w:ascii="Arial" w:hAnsi="Arial" w:cs="Arial"/>
        </w:rPr>
        <w:t xml:space="preserve"> aux</w:t>
      </w:r>
      <w:r w:rsidR="00D40A5D">
        <w:rPr>
          <w:rFonts w:ascii="Arial" w:hAnsi="Arial" w:cs="Arial"/>
        </w:rPr>
        <w:t xml:space="preserve"> actes administratifs unilatéraux implicites. (</w:t>
      </w:r>
      <w:r w:rsidR="00D40A5D" w:rsidRPr="00D40A5D">
        <w:rPr>
          <w:rFonts w:ascii="Algerian" w:hAnsi="Algerian" w:cs="Arial"/>
        </w:rPr>
        <w:t>I</w:t>
      </w:r>
      <w:r w:rsidR="00D40A5D">
        <w:rPr>
          <w:rFonts w:ascii="Arial" w:hAnsi="Arial" w:cs="Arial"/>
        </w:rPr>
        <w:t>)</w:t>
      </w:r>
      <w:r w:rsidR="00FC1CC7">
        <w:rPr>
          <w:rFonts w:ascii="Arial" w:hAnsi="Arial" w:cs="Arial"/>
        </w:rPr>
        <w:t xml:space="preserve"> </w:t>
      </w:r>
    </w:p>
    <w:p w:rsidR="002D32D9" w:rsidRDefault="00D40A5D">
      <w:pPr>
        <w:spacing w:after="0" w:line="240" w:lineRule="auto"/>
        <w:jc w:val="both"/>
        <w:rPr>
          <w:rFonts w:ascii="Arial" w:hAnsi="Arial" w:cs="Arial"/>
        </w:rPr>
      </w:pPr>
      <w:r>
        <w:rPr>
          <w:rFonts w:ascii="Arial" w:hAnsi="Arial" w:cs="Arial"/>
        </w:rPr>
        <w:tab/>
        <w:t>Compte tenu du fait que ce nouveau p</w:t>
      </w:r>
      <w:r w:rsidR="00E92917">
        <w:rPr>
          <w:rFonts w:ascii="Arial" w:hAnsi="Arial" w:cs="Arial"/>
        </w:rPr>
        <w:t xml:space="preserve">rincipe va nécessiter une forte adaptation de l’administration et pourrait s’avérer porteur de risques juridiques, les modalités de son application devront encore être précisées, tandis que d’autres mesures de simplification </w:t>
      </w:r>
      <w:r w:rsidR="00391E89">
        <w:rPr>
          <w:rFonts w:ascii="Arial" w:hAnsi="Arial" w:cs="Arial"/>
        </w:rPr>
        <w:t>pourraient l’accompagner. (</w:t>
      </w:r>
      <w:r w:rsidR="00391E89" w:rsidRPr="00391E89">
        <w:rPr>
          <w:rFonts w:ascii="Algerian" w:hAnsi="Algerian" w:cs="Arial"/>
        </w:rPr>
        <w:t>II</w:t>
      </w:r>
      <w:r w:rsidR="00391E89">
        <w:rPr>
          <w:rFonts w:ascii="Arial" w:hAnsi="Arial" w:cs="Arial"/>
        </w:rPr>
        <w:t>)</w:t>
      </w:r>
    </w:p>
    <w:p w:rsidR="00391E89" w:rsidRDefault="00391E89">
      <w:pPr>
        <w:spacing w:after="0" w:line="240" w:lineRule="auto"/>
        <w:jc w:val="both"/>
        <w:rPr>
          <w:rFonts w:ascii="Arial" w:hAnsi="Arial" w:cs="Arial"/>
        </w:rPr>
      </w:pPr>
    </w:p>
    <w:p w:rsidR="00391E89" w:rsidRPr="000B3A70" w:rsidRDefault="00391E89" w:rsidP="0028538A">
      <w:pPr>
        <w:spacing w:after="0" w:line="240" w:lineRule="auto"/>
        <w:jc w:val="center"/>
        <w:rPr>
          <w:rFonts w:ascii="Dutch801 XBd BT" w:hAnsi="Dutch801 XBd BT" w:cs="Arial"/>
          <w:b/>
        </w:rPr>
      </w:pPr>
      <w:r w:rsidRPr="000B3A70">
        <w:rPr>
          <w:rFonts w:ascii="Dutch801 XBd BT" w:hAnsi="Dutch801 XBd BT" w:cs="Arial"/>
          <w:b/>
        </w:rPr>
        <w:t>*</w:t>
      </w:r>
    </w:p>
    <w:p w:rsidR="00391E89" w:rsidRPr="000B3A70" w:rsidRDefault="00391E89" w:rsidP="0028538A">
      <w:pPr>
        <w:spacing w:after="0" w:line="240" w:lineRule="auto"/>
        <w:jc w:val="center"/>
        <w:rPr>
          <w:rFonts w:ascii="Dutch801 XBd BT" w:hAnsi="Dutch801 XBd BT" w:cs="Arial"/>
          <w:b/>
        </w:rPr>
      </w:pPr>
      <w:r w:rsidRPr="000B3A70">
        <w:rPr>
          <w:rFonts w:ascii="Dutch801 XBd BT" w:hAnsi="Dutch801 XBd BT" w:cs="Arial"/>
          <w:b/>
        </w:rPr>
        <w:t>*</w:t>
      </w:r>
      <w:r w:rsidRPr="000B3A70">
        <w:rPr>
          <w:rFonts w:ascii="Dutch801 XBd BT" w:hAnsi="Dutch801 XBd BT" w:cs="Arial"/>
          <w:b/>
        </w:rPr>
        <w:tab/>
      </w:r>
      <w:r w:rsidRPr="000B3A70">
        <w:rPr>
          <w:rFonts w:ascii="Dutch801 XBd BT" w:hAnsi="Dutch801 XBd BT" w:cs="Arial"/>
          <w:b/>
        </w:rPr>
        <w:tab/>
        <w:t>*</w:t>
      </w:r>
    </w:p>
    <w:p w:rsidR="0028538A" w:rsidRDefault="0028538A">
      <w:pPr>
        <w:spacing w:after="0" w:line="240" w:lineRule="auto"/>
        <w:jc w:val="both"/>
        <w:rPr>
          <w:rFonts w:ascii="Arial" w:hAnsi="Arial" w:cs="Arial"/>
        </w:rPr>
      </w:pPr>
    </w:p>
    <w:p w:rsidR="00381853" w:rsidRDefault="0028538A">
      <w:pPr>
        <w:spacing w:after="0" w:line="240" w:lineRule="auto"/>
        <w:jc w:val="both"/>
        <w:rPr>
          <w:rFonts w:ascii="Arial" w:hAnsi="Arial" w:cs="Arial"/>
        </w:rPr>
      </w:pPr>
      <w:r>
        <w:rPr>
          <w:rFonts w:ascii="Arial" w:hAnsi="Arial" w:cs="Arial"/>
        </w:rPr>
        <w:lastRenderedPageBreak/>
        <w:tab/>
        <w:t xml:space="preserve">De valeur législative afin de pouvoir s’appliquer aux collectivités territoriales et à leurs groupements, les modalités et champs d’application du principe </w:t>
      </w:r>
      <w:r>
        <w:rPr>
          <w:rFonts w:ascii="Calibri" w:hAnsi="Calibri" w:cs="Arial"/>
        </w:rPr>
        <w:t>"</w:t>
      </w:r>
      <w:r>
        <w:rPr>
          <w:rFonts w:ascii="Arial" w:hAnsi="Arial" w:cs="Arial"/>
        </w:rPr>
        <w:t> silence vaut acceptation </w:t>
      </w:r>
      <w:r>
        <w:rPr>
          <w:rFonts w:ascii="Calibri" w:hAnsi="Calibri" w:cs="Arial"/>
        </w:rPr>
        <w:t>"</w:t>
      </w:r>
      <w:r w:rsidR="00381853">
        <w:rPr>
          <w:rFonts w:ascii="Arial" w:hAnsi="Arial" w:cs="Arial"/>
        </w:rPr>
        <w:t xml:space="preserve"> sont en cours de précision par décrets. (A)</w:t>
      </w:r>
    </w:p>
    <w:p w:rsidR="00381853" w:rsidRDefault="00381853">
      <w:pPr>
        <w:spacing w:after="0" w:line="240" w:lineRule="auto"/>
        <w:jc w:val="both"/>
        <w:rPr>
          <w:rFonts w:ascii="Arial" w:hAnsi="Arial" w:cs="Arial"/>
        </w:rPr>
      </w:pPr>
    </w:p>
    <w:p w:rsidR="00A93FB3" w:rsidRDefault="00381853">
      <w:pPr>
        <w:spacing w:after="0" w:line="240" w:lineRule="auto"/>
        <w:jc w:val="both"/>
        <w:rPr>
          <w:rFonts w:ascii="Arial" w:hAnsi="Arial" w:cs="Arial"/>
        </w:rPr>
      </w:pPr>
      <w:r>
        <w:rPr>
          <w:rFonts w:ascii="Arial" w:hAnsi="Arial" w:cs="Arial"/>
        </w:rPr>
        <w:tab/>
        <w:t>Un principe posé par la loi afin de pouvoir s’appliquer aux collectivités territoriales. (1)</w:t>
      </w:r>
      <w:r>
        <w:rPr>
          <w:rFonts w:ascii="Arial" w:hAnsi="Arial" w:cs="Arial"/>
        </w:rPr>
        <w:tab/>
      </w:r>
      <w:r w:rsidR="00852FB1">
        <w:rPr>
          <w:rFonts w:ascii="Arial" w:hAnsi="Arial" w:cs="Arial"/>
        </w:rPr>
        <w:t xml:space="preserve">Bien que la fixation des règles touchant aux relations entre citoyens et administrations se trouve en dehors du champ de </w:t>
      </w:r>
      <w:r w:rsidR="00852FB1" w:rsidRPr="00852FB1">
        <w:rPr>
          <w:rFonts w:ascii="Arial" w:hAnsi="Arial" w:cs="Arial"/>
          <w:u w:val="single"/>
        </w:rPr>
        <w:t>l’article 34 de la constitution</w:t>
      </w:r>
      <w:r w:rsidR="00852FB1">
        <w:rPr>
          <w:rFonts w:ascii="Arial" w:hAnsi="Arial" w:cs="Arial"/>
        </w:rPr>
        <w:t>,</w:t>
      </w:r>
      <w:r w:rsidR="00E00E73">
        <w:rPr>
          <w:rFonts w:ascii="Arial" w:hAnsi="Arial" w:cs="Arial"/>
        </w:rPr>
        <w:t xml:space="preserve"> </w:t>
      </w:r>
      <w:r w:rsidR="00E00E73" w:rsidRPr="00E00E73">
        <w:rPr>
          <w:rFonts w:ascii="Arial" w:hAnsi="Arial" w:cs="Arial"/>
          <w:u w:val="single"/>
        </w:rPr>
        <w:t>l’</w:t>
      </w:r>
      <w:r w:rsidR="004A4064">
        <w:rPr>
          <w:rFonts w:ascii="Arial" w:hAnsi="Arial" w:cs="Arial"/>
          <w:u w:val="single"/>
        </w:rPr>
        <w:t xml:space="preserve">article </w:t>
      </w:r>
      <w:r w:rsidR="00E00E73" w:rsidRPr="00E00E73">
        <w:rPr>
          <w:rFonts w:ascii="Arial" w:hAnsi="Arial" w:cs="Arial"/>
          <w:u w:val="single"/>
        </w:rPr>
        <w:t xml:space="preserve">72 </w:t>
      </w:r>
      <w:proofErr w:type="gramStart"/>
      <w:r w:rsidR="004A4064">
        <w:rPr>
          <w:rFonts w:ascii="Arial" w:hAnsi="Arial" w:cs="Arial"/>
          <w:u w:val="single"/>
        </w:rPr>
        <w:t>alinéa</w:t>
      </w:r>
      <w:proofErr w:type="gramEnd"/>
      <w:r w:rsidR="004A4064">
        <w:rPr>
          <w:rFonts w:ascii="Arial" w:hAnsi="Arial" w:cs="Arial"/>
          <w:u w:val="single"/>
        </w:rPr>
        <w:t xml:space="preserve"> </w:t>
      </w:r>
      <w:r w:rsidR="00E00E73" w:rsidRPr="00E00E73">
        <w:rPr>
          <w:rFonts w:ascii="Arial" w:hAnsi="Arial" w:cs="Arial"/>
          <w:u w:val="single"/>
        </w:rPr>
        <w:t>3</w:t>
      </w:r>
      <w:r w:rsidR="004A4064">
        <w:rPr>
          <w:rFonts w:ascii="Arial" w:hAnsi="Arial" w:cs="Arial"/>
        </w:rPr>
        <w:t xml:space="preserve"> impose que toute restriction à la libre administration des collectivités soit fixée dans la loi. Ce principe est reconnu comme une liberté </w:t>
      </w:r>
      <w:r w:rsidR="00891172">
        <w:rPr>
          <w:rFonts w:ascii="Arial" w:hAnsi="Arial" w:cs="Arial"/>
        </w:rPr>
        <w:t>fondamentale au sens du référé liberté</w:t>
      </w:r>
      <w:r w:rsidR="006E4493">
        <w:rPr>
          <w:rFonts w:ascii="Arial" w:hAnsi="Arial" w:cs="Arial"/>
        </w:rPr>
        <w:t xml:space="preserve"> </w:t>
      </w:r>
      <w:r w:rsidR="004A4064">
        <w:rPr>
          <w:rFonts w:ascii="Arial" w:hAnsi="Arial" w:cs="Arial"/>
        </w:rPr>
        <w:t>(</w:t>
      </w:r>
      <w:r w:rsidR="00A93FB3">
        <w:rPr>
          <w:rFonts w:ascii="Arial" w:hAnsi="Arial" w:cs="Arial"/>
        </w:rPr>
        <w:t>CE, 2001, commune de Venelles)</w:t>
      </w:r>
      <w:r w:rsidR="006E4493">
        <w:rPr>
          <w:rFonts w:ascii="Arial" w:hAnsi="Arial" w:cs="Arial"/>
        </w:rPr>
        <w:t xml:space="preserve"> ou encore par le Conseil Constitutionnel </w:t>
      </w:r>
      <w:r w:rsidR="002A0D2B">
        <w:rPr>
          <w:rFonts w:ascii="Arial" w:hAnsi="Arial" w:cs="Arial"/>
          <w:u w:val="single"/>
        </w:rPr>
        <w:t>(CC, 2010, c</w:t>
      </w:r>
      <w:r w:rsidR="006E4493" w:rsidRPr="00F01F7E">
        <w:rPr>
          <w:rFonts w:ascii="Arial" w:hAnsi="Arial" w:cs="Arial"/>
          <w:u w:val="single"/>
        </w:rPr>
        <w:t>ommune de Dunker</w:t>
      </w:r>
      <w:r w:rsidR="00F01F7E" w:rsidRPr="00F01F7E">
        <w:rPr>
          <w:rFonts w:ascii="Arial" w:hAnsi="Arial" w:cs="Arial"/>
          <w:u w:val="single"/>
        </w:rPr>
        <w:t>que</w:t>
      </w:r>
      <w:r w:rsidR="006E4493" w:rsidRPr="00F01F7E">
        <w:rPr>
          <w:rFonts w:ascii="Arial" w:hAnsi="Arial" w:cs="Arial"/>
          <w:u w:val="single"/>
        </w:rPr>
        <w:t>)</w:t>
      </w:r>
      <w:r w:rsidR="00A93FB3">
        <w:rPr>
          <w:rFonts w:ascii="Arial" w:hAnsi="Arial" w:cs="Arial"/>
        </w:rPr>
        <w:t>.</w:t>
      </w:r>
    </w:p>
    <w:p w:rsidR="00C80508" w:rsidRDefault="00A93FB3">
      <w:pPr>
        <w:spacing w:after="0" w:line="240" w:lineRule="auto"/>
        <w:jc w:val="both"/>
        <w:rPr>
          <w:rFonts w:ascii="Arial" w:hAnsi="Arial" w:cs="Arial"/>
        </w:rPr>
      </w:pPr>
      <w:r>
        <w:rPr>
          <w:rFonts w:ascii="Arial" w:hAnsi="Arial" w:cs="Arial"/>
        </w:rPr>
        <w:tab/>
        <w:t xml:space="preserve">Dans ce contexte et à l’instar de la </w:t>
      </w:r>
      <w:r w:rsidRPr="00AE7194">
        <w:rPr>
          <w:rFonts w:ascii="Arial" w:hAnsi="Arial" w:cs="Arial"/>
          <w:u w:val="single"/>
        </w:rPr>
        <w:t xml:space="preserve">loi du 12 avril 2000 fixant les droits </w:t>
      </w:r>
      <w:r w:rsidR="00AE7194" w:rsidRPr="00AE7194">
        <w:rPr>
          <w:rFonts w:ascii="Arial" w:hAnsi="Arial" w:cs="Arial"/>
          <w:u w:val="single"/>
        </w:rPr>
        <w:t xml:space="preserve">des citoyens dans leurs relations avec l’administration, dite </w:t>
      </w:r>
      <w:r w:rsidR="00AE7194">
        <w:rPr>
          <w:rFonts w:ascii="Calibri" w:hAnsi="Calibri" w:cs="Arial"/>
          <w:u w:val="single"/>
        </w:rPr>
        <w:t>"</w:t>
      </w:r>
      <w:r w:rsidR="007F0CED">
        <w:rPr>
          <w:rFonts w:ascii="Calibri" w:hAnsi="Calibri" w:cs="Arial"/>
          <w:u w:val="single"/>
        </w:rPr>
        <w:t xml:space="preserve"> </w:t>
      </w:r>
      <w:r w:rsidR="00AE7194" w:rsidRPr="00AE7194">
        <w:rPr>
          <w:rFonts w:ascii="Arial" w:hAnsi="Arial" w:cs="Arial"/>
          <w:u w:val="single"/>
        </w:rPr>
        <w:t>DCRA</w:t>
      </w:r>
      <w:r w:rsidR="00AE7194">
        <w:rPr>
          <w:rFonts w:ascii="Arial" w:hAnsi="Arial" w:cs="Arial"/>
          <w:u w:val="single"/>
        </w:rPr>
        <w:t xml:space="preserve"> </w:t>
      </w:r>
      <w:r w:rsidR="00AE7194">
        <w:rPr>
          <w:rFonts w:ascii="Calibri" w:hAnsi="Calibri" w:cs="Arial"/>
          <w:u w:val="single"/>
        </w:rPr>
        <w:t>"</w:t>
      </w:r>
      <w:r w:rsidR="00AE7194">
        <w:rPr>
          <w:rFonts w:ascii="Arial" w:hAnsi="Arial" w:cs="Arial"/>
        </w:rPr>
        <w:t xml:space="preserve">, le principe </w:t>
      </w:r>
      <w:r w:rsidR="00AE7194">
        <w:rPr>
          <w:rFonts w:ascii="Calibri" w:hAnsi="Calibri" w:cs="Arial"/>
        </w:rPr>
        <w:t>"</w:t>
      </w:r>
      <w:r w:rsidR="00AE7194">
        <w:rPr>
          <w:rFonts w:ascii="Arial" w:hAnsi="Arial" w:cs="Arial"/>
        </w:rPr>
        <w:t xml:space="preserve"> silence vaut acceptation </w:t>
      </w:r>
      <w:r w:rsidR="00AE7194">
        <w:rPr>
          <w:rFonts w:ascii="Calibri" w:hAnsi="Calibri" w:cs="Arial"/>
        </w:rPr>
        <w:t>"</w:t>
      </w:r>
      <w:r w:rsidR="00AE7194">
        <w:rPr>
          <w:rFonts w:ascii="Arial" w:hAnsi="Arial" w:cs="Arial"/>
        </w:rPr>
        <w:t xml:space="preserve"> </w:t>
      </w:r>
      <w:r w:rsidR="00C80508">
        <w:rPr>
          <w:rFonts w:ascii="Arial" w:hAnsi="Arial" w:cs="Arial"/>
        </w:rPr>
        <w:t xml:space="preserve">a été inscrit dans la </w:t>
      </w:r>
      <w:r w:rsidR="00C80508" w:rsidRPr="00C80508">
        <w:rPr>
          <w:rFonts w:ascii="Arial" w:hAnsi="Arial" w:cs="Arial"/>
          <w:u w:val="single"/>
        </w:rPr>
        <w:t>loi du 12 novembre 2013</w:t>
      </w:r>
      <w:r w:rsidR="00C80508">
        <w:rPr>
          <w:rFonts w:ascii="Arial" w:hAnsi="Arial" w:cs="Arial"/>
        </w:rPr>
        <w:t xml:space="preserve"> afin de pouvoir s’appliquer aux collectivités territoriales et à leurs groupements. </w:t>
      </w:r>
    </w:p>
    <w:p w:rsidR="00C80508" w:rsidRDefault="00C80508">
      <w:pPr>
        <w:spacing w:after="0" w:line="240" w:lineRule="auto"/>
        <w:jc w:val="both"/>
        <w:rPr>
          <w:rFonts w:ascii="Arial" w:hAnsi="Arial" w:cs="Arial"/>
        </w:rPr>
      </w:pPr>
    </w:p>
    <w:p w:rsidR="00941C39" w:rsidRDefault="00C80508">
      <w:pPr>
        <w:spacing w:after="0" w:line="240" w:lineRule="auto"/>
        <w:jc w:val="both"/>
        <w:rPr>
          <w:rFonts w:ascii="Arial" w:hAnsi="Arial" w:cs="Arial"/>
        </w:rPr>
      </w:pPr>
      <w:r>
        <w:rPr>
          <w:rFonts w:ascii="Arial" w:hAnsi="Arial" w:cs="Arial"/>
        </w:rPr>
        <w:tab/>
        <w:t xml:space="preserve">Des décrets d’application sont en cours d’adoption afin </w:t>
      </w:r>
      <w:r w:rsidR="00941C39">
        <w:rPr>
          <w:rFonts w:ascii="Arial" w:hAnsi="Arial" w:cs="Arial"/>
        </w:rPr>
        <w:t>de fixer les modalités et les champs d’application du principe (2).</w:t>
      </w:r>
    </w:p>
    <w:p w:rsidR="008927BC" w:rsidRDefault="00941C39">
      <w:pPr>
        <w:spacing w:after="0" w:line="240" w:lineRule="auto"/>
        <w:jc w:val="both"/>
        <w:rPr>
          <w:rFonts w:ascii="Arial" w:hAnsi="Arial" w:cs="Arial"/>
        </w:rPr>
      </w:pPr>
      <w:r>
        <w:rPr>
          <w:rFonts w:ascii="Arial" w:hAnsi="Arial" w:cs="Arial"/>
        </w:rPr>
        <w:tab/>
        <w:t xml:space="preserve">Un tel principe ne peut se suffire à lui-même pour exister dans un Etat de droit où l’administration, dont </w:t>
      </w:r>
      <w:r w:rsidR="00DD02DD">
        <w:rPr>
          <w:rFonts w:ascii="Calibri" w:hAnsi="Calibri" w:cs="Arial"/>
        </w:rPr>
        <w:t>"</w:t>
      </w:r>
      <w:r w:rsidR="00DD02DD">
        <w:rPr>
          <w:rFonts w:ascii="Arial" w:hAnsi="Arial" w:cs="Arial"/>
        </w:rPr>
        <w:t xml:space="preserve"> </w:t>
      </w:r>
      <w:r>
        <w:rPr>
          <w:rFonts w:ascii="Arial" w:hAnsi="Arial" w:cs="Arial"/>
        </w:rPr>
        <w:t>dispose</w:t>
      </w:r>
      <w:r w:rsidR="00DD02DD">
        <w:rPr>
          <w:rFonts w:ascii="Arial" w:hAnsi="Arial" w:cs="Arial"/>
        </w:rPr>
        <w:t xml:space="preserve"> le Gouvernement </w:t>
      </w:r>
      <w:r w:rsidR="00DD02DD">
        <w:rPr>
          <w:rFonts w:ascii="Calibri" w:hAnsi="Calibri" w:cs="Arial"/>
        </w:rPr>
        <w:t>"</w:t>
      </w:r>
      <w:r w:rsidR="008E4186">
        <w:rPr>
          <w:rFonts w:ascii="Calibri" w:hAnsi="Calibri" w:cs="Arial"/>
        </w:rPr>
        <w:t xml:space="preserve"> </w:t>
      </w:r>
      <w:r w:rsidR="008E4186" w:rsidRPr="00D414D2">
        <w:rPr>
          <w:rFonts w:ascii="Arial" w:hAnsi="Arial" w:cs="Arial"/>
          <w:u w:val="single"/>
        </w:rPr>
        <w:t>(article 20 C)</w:t>
      </w:r>
      <w:r w:rsidR="00D414D2" w:rsidRPr="00D414D2">
        <w:rPr>
          <w:rFonts w:ascii="Arial" w:hAnsi="Arial" w:cs="Arial"/>
        </w:rPr>
        <w:t>, ne voit pas ses prérogatives restreintes au point de</w:t>
      </w:r>
      <w:r w:rsidR="00D414D2">
        <w:rPr>
          <w:rFonts w:ascii="Arial" w:hAnsi="Arial" w:cs="Arial"/>
        </w:rPr>
        <w:t xml:space="preserve"> se </w:t>
      </w:r>
      <w:r w:rsidR="00251906">
        <w:rPr>
          <w:rFonts w:ascii="Arial" w:hAnsi="Arial" w:cs="Arial"/>
        </w:rPr>
        <w:t xml:space="preserve">laisser déborder par l’usager. Déjà le principe </w:t>
      </w:r>
      <w:r w:rsidR="00251906" w:rsidRPr="00251906">
        <w:rPr>
          <w:rFonts w:ascii="Arial" w:hAnsi="Arial" w:cs="Arial"/>
        </w:rPr>
        <w:t>"</w:t>
      </w:r>
      <w:r w:rsidR="00251906">
        <w:rPr>
          <w:rFonts w:ascii="Arial" w:hAnsi="Arial" w:cs="Arial"/>
        </w:rPr>
        <w:t xml:space="preserve"> silence vaut refus </w:t>
      </w:r>
      <w:r w:rsidR="00251906" w:rsidRPr="00251906">
        <w:rPr>
          <w:rFonts w:ascii="Arial" w:hAnsi="Arial" w:cs="Arial"/>
        </w:rPr>
        <w:t>"</w:t>
      </w:r>
      <w:r w:rsidR="00251906">
        <w:rPr>
          <w:rFonts w:ascii="Arial" w:hAnsi="Arial" w:cs="Arial"/>
        </w:rPr>
        <w:t xml:space="preserve"> connaissait plusieurs exceptions réglementaires, notamment en ce qui concernait des décisions </w:t>
      </w:r>
      <w:r w:rsidR="008927BC">
        <w:rPr>
          <w:rFonts w:ascii="Arial" w:hAnsi="Arial" w:cs="Arial"/>
        </w:rPr>
        <w:t>liées à la souveraineté de l’Etat (visas, nationalités ...).</w:t>
      </w:r>
    </w:p>
    <w:p w:rsidR="000B3A70" w:rsidRDefault="008927BC">
      <w:pPr>
        <w:spacing w:after="0" w:line="240" w:lineRule="auto"/>
        <w:jc w:val="both"/>
        <w:rPr>
          <w:rFonts w:ascii="Arial" w:hAnsi="Arial" w:cs="Arial"/>
        </w:rPr>
      </w:pPr>
      <w:r>
        <w:rPr>
          <w:rFonts w:ascii="Arial" w:hAnsi="Arial" w:cs="Arial"/>
        </w:rPr>
        <w:tab/>
        <w:t xml:space="preserve">Dans le cadre du principe </w:t>
      </w:r>
      <w:r w:rsidRPr="008927BC">
        <w:rPr>
          <w:rFonts w:ascii="Arial" w:hAnsi="Arial" w:cs="Arial"/>
        </w:rPr>
        <w:t>" silence vaut acceptation ",</w:t>
      </w:r>
      <w:r>
        <w:rPr>
          <w:rFonts w:ascii="Arial" w:hAnsi="Arial" w:cs="Arial"/>
        </w:rPr>
        <w:t xml:space="preserve"> </w:t>
      </w:r>
      <w:r w:rsidR="006B7BF1">
        <w:rPr>
          <w:rFonts w:ascii="Arial" w:hAnsi="Arial" w:cs="Arial"/>
        </w:rPr>
        <w:t xml:space="preserve">les </w:t>
      </w:r>
      <w:r w:rsidR="00947ECF">
        <w:rPr>
          <w:rFonts w:ascii="Arial" w:hAnsi="Arial" w:cs="Arial"/>
        </w:rPr>
        <w:t>exceptions doivent par nature être plus nombreuses</w:t>
      </w:r>
      <w:r w:rsidR="007F0CED">
        <w:rPr>
          <w:rFonts w:ascii="Arial" w:hAnsi="Arial" w:cs="Arial"/>
        </w:rPr>
        <w:t xml:space="preserve"> </w:t>
      </w:r>
      <w:r w:rsidR="000A757C">
        <w:rPr>
          <w:rFonts w:ascii="Arial" w:hAnsi="Arial" w:cs="Arial"/>
        </w:rPr>
        <w:t xml:space="preserve">puisque l’engagement de l’administration est beaucoup plus fort dans la mesure où désormais </w:t>
      </w:r>
      <w:r w:rsidR="00564BDA">
        <w:rPr>
          <w:rFonts w:ascii="Arial" w:hAnsi="Arial" w:cs="Arial"/>
        </w:rPr>
        <w:t>il octroie, laisse faire ou permet de faire. Dans ce contexte</w:t>
      </w:r>
      <w:r w:rsidR="002D62BA">
        <w:rPr>
          <w:rFonts w:ascii="Arial" w:hAnsi="Arial" w:cs="Arial"/>
        </w:rPr>
        <w:t xml:space="preserve">, un premier </w:t>
      </w:r>
      <w:r w:rsidR="002D62BA" w:rsidRPr="002D62BA">
        <w:rPr>
          <w:rFonts w:ascii="Arial" w:hAnsi="Arial" w:cs="Arial"/>
          <w:u w:val="single"/>
        </w:rPr>
        <w:t>décret de septembre 2015</w:t>
      </w:r>
      <w:r w:rsidR="002D62BA">
        <w:rPr>
          <w:rFonts w:ascii="Arial" w:hAnsi="Arial" w:cs="Arial"/>
        </w:rPr>
        <w:t xml:space="preserve"> a été adopté et précise les champs d’application</w:t>
      </w:r>
      <w:r w:rsidR="002D50D4">
        <w:rPr>
          <w:rFonts w:ascii="Arial" w:hAnsi="Arial" w:cs="Arial"/>
        </w:rPr>
        <w:t xml:space="preserve"> et les délais à partir desquels le silence de l’administration vaut pour une décision administrative d’acceptation. Ainsi, les décisions pouvant avoir un impact </w:t>
      </w:r>
      <w:r w:rsidR="002602C6">
        <w:rPr>
          <w:rFonts w:ascii="Arial" w:hAnsi="Arial" w:cs="Arial"/>
        </w:rPr>
        <w:t>sur l’ordre public et la continuité du service public sont encadré</w:t>
      </w:r>
      <w:r w:rsidR="00B70129">
        <w:rPr>
          <w:rFonts w:ascii="Arial" w:hAnsi="Arial" w:cs="Arial"/>
        </w:rPr>
        <w:t>e</w:t>
      </w:r>
      <w:r w:rsidR="002602C6">
        <w:rPr>
          <w:rFonts w:ascii="Arial" w:hAnsi="Arial" w:cs="Arial"/>
        </w:rPr>
        <w:t>s dans ce décret, comme par exemple pour ce qui concerne les permis de construire ou encore les autorisations d’occupation temporaires (AO</w:t>
      </w:r>
      <w:r w:rsidR="000B3A70">
        <w:rPr>
          <w:rFonts w:ascii="Arial" w:hAnsi="Arial" w:cs="Arial"/>
        </w:rPr>
        <w:t>T) du domaine public.</w:t>
      </w:r>
      <w:r w:rsidR="002A0D2B">
        <w:rPr>
          <w:rFonts w:ascii="Arial" w:hAnsi="Arial" w:cs="Arial"/>
        </w:rPr>
        <w:t xml:space="preserve"> </w:t>
      </w:r>
    </w:p>
    <w:p w:rsidR="000B3A70" w:rsidRPr="000B3A70" w:rsidRDefault="002602C6" w:rsidP="000B3A70">
      <w:pPr>
        <w:pStyle w:val="Paragraphedeliste"/>
        <w:spacing w:after="0" w:line="240" w:lineRule="auto"/>
        <w:jc w:val="both"/>
        <w:rPr>
          <w:rFonts w:ascii="Arial" w:hAnsi="Arial" w:cs="Arial"/>
        </w:rPr>
      </w:pPr>
      <w:r w:rsidRPr="000B3A70">
        <w:rPr>
          <w:rFonts w:ascii="Arial" w:hAnsi="Arial" w:cs="Arial"/>
        </w:rPr>
        <w:t xml:space="preserve"> </w:t>
      </w:r>
      <w:r w:rsidR="002D50D4" w:rsidRPr="000B3A70">
        <w:rPr>
          <w:rFonts w:ascii="Arial" w:hAnsi="Arial" w:cs="Arial"/>
        </w:rPr>
        <w:t xml:space="preserve"> </w:t>
      </w:r>
      <w:r w:rsidR="00947ECF" w:rsidRPr="000B3A70">
        <w:rPr>
          <w:rFonts w:ascii="Arial" w:hAnsi="Arial" w:cs="Arial"/>
        </w:rPr>
        <w:t xml:space="preserve">  </w:t>
      </w:r>
    </w:p>
    <w:p w:rsidR="009C5C4C" w:rsidRPr="000B3A70" w:rsidRDefault="000B3A70" w:rsidP="000B3A70">
      <w:pPr>
        <w:spacing w:after="0" w:line="240" w:lineRule="auto"/>
        <w:jc w:val="center"/>
        <w:rPr>
          <w:rFonts w:ascii="Dutch801 XBd BT" w:hAnsi="Dutch801 XBd BT" w:cs="Arial"/>
          <w:b/>
        </w:rPr>
      </w:pPr>
      <w:r w:rsidRPr="000B3A70">
        <w:rPr>
          <w:rFonts w:ascii="Dutch801 XBd BT" w:hAnsi="Dutch801 XBd BT" w:cs="Arial"/>
          <w:b/>
        </w:rPr>
        <w:t>*</w:t>
      </w:r>
    </w:p>
    <w:p w:rsidR="000B3A70" w:rsidRDefault="000B3A70" w:rsidP="00557971">
      <w:pPr>
        <w:spacing w:after="0" w:line="240" w:lineRule="auto"/>
        <w:jc w:val="both"/>
        <w:rPr>
          <w:rFonts w:ascii="Arial" w:hAnsi="Arial" w:cs="Arial"/>
        </w:rPr>
      </w:pPr>
    </w:p>
    <w:p w:rsidR="00557971" w:rsidRDefault="000B3A70" w:rsidP="00557971">
      <w:pPr>
        <w:spacing w:after="0" w:line="240" w:lineRule="auto"/>
        <w:jc w:val="both"/>
        <w:rPr>
          <w:rFonts w:ascii="Arial" w:hAnsi="Arial" w:cs="Arial"/>
        </w:rPr>
      </w:pPr>
      <w:r>
        <w:rPr>
          <w:rFonts w:ascii="Arial" w:hAnsi="Arial" w:cs="Arial"/>
        </w:rPr>
        <w:tab/>
        <w:t xml:space="preserve">En </w:t>
      </w:r>
      <w:r w:rsidR="0067577A">
        <w:rPr>
          <w:rFonts w:ascii="Arial" w:hAnsi="Arial" w:cs="Arial"/>
        </w:rPr>
        <w:t>théorie, l’inversion du principe n’induit pas de changement tant des droits des administrés que des possibilités de l’administration relati</w:t>
      </w:r>
      <w:r w:rsidR="00B70129">
        <w:rPr>
          <w:rFonts w:ascii="Arial" w:hAnsi="Arial" w:cs="Arial"/>
        </w:rPr>
        <w:t>ves</w:t>
      </w:r>
      <w:r w:rsidR="0067577A">
        <w:rPr>
          <w:rFonts w:ascii="Arial" w:hAnsi="Arial" w:cs="Arial"/>
        </w:rPr>
        <w:t xml:space="preserve"> </w:t>
      </w:r>
      <w:r w:rsidR="00557971">
        <w:rPr>
          <w:rFonts w:ascii="Arial" w:hAnsi="Arial" w:cs="Arial"/>
        </w:rPr>
        <w:t>aux actes administratifs unilatéraux implicites. (B)</w:t>
      </w:r>
    </w:p>
    <w:p w:rsidR="00557971" w:rsidRDefault="00557971" w:rsidP="00557971">
      <w:pPr>
        <w:spacing w:after="0" w:line="240" w:lineRule="auto"/>
        <w:jc w:val="both"/>
        <w:rPr>
          <w:rFonts w:ascii="Arial" w:hAnsi="Arial" w:cs="Arial"/>
        </w:rPr>
      </w:pPr>
    </w:p>
    <w:p w:rsidR="001149AB" w:rsidRDefault="00557971" w:rsidP="00557971">
      <w:pPr>
        <w:spacing w:after="0" w:line="240" w:lineRule="auto"/>
        <w:jc w:val="both"/>
        <w:rPr>
          <w:rFonts w:ascii="Arial" w:hAnsi="Arial" w:cs="Arial"/>
        </w:rPr>
      </w:pPr>
      <w:r>
        <w:rPr>
          <w:rFonts w:ascii="Arial" w:hAnsi="Arial" w:cs="Arial"/>
        </w:rPr>
        <w:tab/>
        <w:t xml:space="preserve">Le nouveau principe </w:t>
      </w:r>
      <w:r w:rsidR="001149AB">
        <w:rPr>
          <w:rFonts w:ascii="Arial" w:hAnsi="Arial" w:cs="Arial"/>
        </w:rPr>
        <w:t>ne modifie pas les droits des administrés à l’égard des décisions administratives, voire les renforce. (1)</w:t>
      </w:r>
    </w:p>
    <w:p w:rsidR="00BE2875" w:rsidRDefault="001149AB" w:rsidP="00557971">
      <w:pPr>
        <w:spacing w:after="0" w:line="240" w:lineRule="auto"/>
        <w:jc w:val="both"/>
        <w:rPr>
          <w:rFonts w:ascii="Arial" w:hAnsi="Arial" w:cs="Arial"/>
        </w:rPr>
      </w:pPr>
      <w:r>
        <w:rPr>
          <w:rFonts w:ascii="Arial" w:hAnsi="Arial" w:cs="Arial"/>
        </w:rPr>
        <w:tab/>
        <w:t xml:space="preserve">Les délais de recours contre une décision implicite d’acceptation </w:t>
      </w:r>
      <w:r w:rsidR="0075333C">
        <w:rPr>
          <w:rFonts w:ascii="Arial" w:hAnsi="Arial" w:cs="Arial"/>
        </w:rPr>
        <w:t>restent de 2 mois. Un administré peut en outre demander en urgence la suspension d’une décision prise sur ce principe par le biais d’un référé liberté, si celle-ci porte atteinte à une liberté fondamentale garantie par la constitution</w:t>
      </w:r>
      <w:r w:rsidR="008C3333">
        <w:rPr>
          <w:rFonts w:ascii="Arial" w:hAnsi="Arial" w:cs="Arial"/>
        </w:rPr>
        <w:t>, ou d’un référé suspension, lorsqu’un doute sérieux existe sur la légalité de la décision (</w:t>
      </w:r>
      <w:r w:rsidR="008C3333" w:rsidRPr="008C3333">
        <w:rPr>
          <w:rFonts w:ascii="Arial" w:hAnsi="Arial" w:cs="Arial"/>
          <w:u w:val="single"/>
        </w:rPr>
        <w:t>loi du 30 juin 2000</w:t>
      </w:r>
      <w:r w:rsidR="008C3333" w:rsidRPr="008C3333">
        <w:rPr>
          <w:rFonts w:ascii="Arial" w:hAnsi="Arial" w:cs="Arial"/>
        </w:rPr>
        <w:t>)</w:t>
      </w:r>
      <w:r w:rsidR="008C3333">
        <w:rPr>
          <w:rFonts w:ascii="Arial" w:hAnsi="Arial" w:cs="Arial"/>
        </w:rPr>
        <w:t xml:space="preserve">. </w:t>
      </w:r>
    </w:p>
    <w:p w:rsidR="000B3A70" w:rsidRDefault="00F72C04" w:rsidP="00557971">
      <w:pPr>
        <w:spacing w:after="0" w:line="240" w:lineRule="auto"/>
        <w:jc w:val="both"/>
        <w:rPr>
          <w:rFonts w:ascii="Arial" w:hAnsi="Arial" w:cs="Arial"/>
        </w:rPr>
      </w:pPr>
      <w:r>
        <w:rPr>
          <w:rFonts w:ascii="Arial" w:hAnsi="Arial" w:cs="Arial"/>
        </w:rPr>
        <w:tab/>
        <w:t xml:space="preserve">De surcroit, on peut considérer que ce nouveau principe renforce les droits de l’administré dans la mesure où le principe </w:t>
      </w:r>
      <w:r w:rsidRPr="00F72C04">
        <w:rPr>
          <w:rFonts w:ascii="Arial" w:hAnsi="Arial" w:cs="Arial"/>
        </w:rPr>
        <w:t>" silence vaut refus "</w:t>
      </w:r>
      <w:r>
        <w:rPr>
          <w:rFonts w:ascii="Arial" w:hAnsi="Arial" w:cs="Arial"/>
        </w:rPr>
        <w:t xml:space="preserve"> </w:t>
      </w:r>
      <w:r w:rsidR="00823693">
        <w:rPr>
          <w:rFonts w:ascii="Arial" w:hAnsi="Arial" w:cs="Arial"/>
        </w:rPr>
        <w:t xml:space="preserve">n’était pas compatible avec la </w:t>
      </w:r>
      <w:r w:rsidR="00823693" w:rsidRPr="00823693">
        <w:rPr>
          <w:rFonts w:ascii="Arial" w:hAnsi="Arial" w:cs="Arial"/>
          <w:u w:val="single"/>
        </w:rPr>
        <w:t>loi du 17 juillet 1979</w:t>
      </w:r>
      <w:r w:rsidR="00823693">
        <w:rPr>
          <w:rFonts w:ascii="Arial" w:hAnsi="Arial" w:cs="Arial"/>
        </w:rPr>
        <w:t xml:space="preserve"> imposant à l’administration de motiver ses décisions de refus. Un refus doit aujourd’hui nécessairement donner lieu à une décision explicite </w:t>
      </w:r>
      <w:r w:rsidR="00680428">
        <w:rPr>
          <w:rFonts w:ascii="Arial" w:hAnsi="Arial" w:cs="Arial"/>
        </w:rPr>
        <w:t xml:space="preserve">donc à une motivation, ce qui constitue une garantie supplémentaire notamment au regard de </w:t>
      </w:r>
      <w:r w:rsidR="00680428" w:rsidRPr="008A00A0">
        <w:rPr>
          <w:rFonts w:ascii="Arial" w:hAnsi="Arial" w:cs="Arial"/>
          <w:u w:val="single"/>
        </w:rPr>
        <w:t>l’article 681 de la con</w:t>
      </w:r>
      <w:r w:rsidR="009D1C38" w:rsidRPr="008A00A0">
        <w:rPr>
          <w:rFonts w:ascii="Arial" w:hAnsi="Arial" w:cs="Arial"/>
          <w:u w:val="single"/>
        </w:rPr>
        <w:t xml:space="preserve">vention </w:t>
      </w:r>
      <w:r w:rsidR="00680428" w:rsidRPr="008A00A0">
        <w:rPr>
          <w:rFonts w:ascii="Arial" w:hAnsi="Arial" w:cs="Arial"/>
          <w:u w:val="single"/>
        </w:rPr>
        <w:t>européenne de sauvegarde des droits de l’Homme (</w:t>
      </w:r>
      <w:r w:rsidR="009D1C38" w:rsidRPr="008A00A0">
        <w:rPr>
          <w:rFonts w:ascii="Arial" w:hAnsi="Arial" w:cs="Arial"/>
          <w:u w:val="single"/>
        </w:rPr>
        <w:t>C</w:t>
      </w:r>
      <w:r w:rsidR="00680428" w:rsidRPr="008A00A0">
        <w:rPr>
          <w:rFonts w:ascii="Arial" w:hAnsi="Arial" w:cs="Arial"/>
          <w:u w:val="single"/>
        </w:rPr>
        <w:t>EDH)</w:t>
      </w:r>
      <w:r w:rsidR="00673C6F">
        <w:rPr>
          <w:rFonts w:ascii="Arial" w:hAnsi="Arial" w:cs="Arial"/>
        </w:rPr>
        <w:t>.</w:t>
      </w:r>
    </w:p>
    <w:p w:rsidR="00673C6F" w:rsidRDefault="00673C6F" w:rsidP="00557971">
      <w:pPr>
        <w:spacing w:after="0" w:line="240" w:lineRule="auto"/>
        <w:jc w:val="both"/>
        <w:rPr>
          <w:rFonts w:ascii="Arial" w:hAnsi="Arial" w:cs="Arial"/>
        </w:rPr>
      </w:pPr>
    </w:p>
    <w:p w:rsidR="008A25C5" w:rsidRDefault="00673C6F" w:rsidP="00557971">
      <w:pPr>
        <w:spacing w:after="0" w:line="240" w:lineRule="auto"/>
        <w:jc w:val="both"/>
        <w:rPr>
          <w:rFonts w:ascii="Arial" w:hAnsi="Arial" w:cs="Arial"/>
        </w:rPr>
      </w:pPr>
      <w:r>
        <w:rPr>
          <w:rFonts w:ascii="Arial" w:hAnsi="Arial" w:cs="Arial"/>
        </w:rPr>
        <w:lastRenderedPageBreak/>
        <w:tab/>
        <w:t xml:space="preserve">Du côté de l’administration, une décision implicite d’acceptation n’empêche pas le retrait, l’abrogation </w:t>
      </w:r>
      <w:r w:rsidR="008A25C5">
        <w:rPr>
          <w:rFonts w:ascii="Arial" w:hAnsi="Arial" w:cs="Arial"/>
        </w:rPr>
        <w:t>voire la modification de celle-ci dans les conditions et les délais habituels. (2)</w:t>
      </w:r>
    </w:p>
    <w:p w:rsidR="00121F33" w:rsidRDefault="00D97326" w:rsidP="00557971">
      <w:pPr>
        <w:spacing w:after="0" w:line="240" w:lineRule="auto"/>
        <w:jc w:val="both"/>
        <w:rPr>
          <w:rFonts w:ascii="Arial" w:hAnsi="Arial" w:cs="Arial"/>
        </w:rPr>
      </w:pPr>
      <w:r>
        <w:rPr>
          <w:rFonts w:ascii="Arial" w:hAnsi="Arial" w:cs="Arial"/>
        </w:rPr>
        <w:tab/>
        <w:t>Le retrait d</w:t>
      </w:r>
      <w:r w:rsidR="00EA7F34">
        <w:rPr>
          <w:rFonts w:ascii="Arial" w:hAnsi="Arial" w:cs="Arial"/>
        </w:rPr>
        <w:t>’une décision administrative, pr</w:t>
      </w:r>
      <w:r>
        <w:rPr>
          <w:rFonts w:ascii="Arial" w:hAnsi="Arial" w:cs="Arial"/>
        </w:rPr>
        <w:t xml:space="preserve">ise sur le fondement du principe </w:t>
      </w:r>
      <w:r>
        <w:rPr>
          <w:rFonts w:ascii="Calibri" w:hAnsi="Calibri" w:cs="Arial"/>
        </w:rPr>
        <w:t>"</w:t>
      </w:r>
      <w:r>
        <w:rPr>
          <w:rFonts w:ascii="Arial" w:hAnsi="Arial" w:cs="Arial"/>
        </w:rPr>
        <w:t xml:space="preserve"> silence vaut accord </w:t>
      </w:r>
      <w:r>
        <w:rPr>
          <w:rFonts w:ascii="Calibri" w:hAnsi="Calibri" w:cs="Arial"/>
        </w:rPr>
        <w:t xml:space="preserve">", </w:t>
      </w:r>
      <w:r w:rsidR="00C05722">
        <w:rPr>
          <w:rFonts w:ascii="Arial" w:hAnsi="Arial" w:cs="Arial"/>
        </w:rPr>
        <w:t xml:space="preserve">doit s’effectuer dans un délai de 4 mois, comme le prévoit la jurisprudence </w:t>
      </w:r>
      <w:r w:rsidR="008A00A0" w:rsidRPr="008A00A0">
        <w:rPr>
          <w:rFonts w:ascii="Arial" w:hAnsi="Arial" w:cs="Arial"/>
          <w:u w:val="single"/>
        </w:rPr>
        <w:t xml:space="preserve">CE, 2004, </w:t>
      </w:r>
      <w:proofErr w:type="spellStart"/>
      <w:r w:rsidR="008A00A0" w:rsidRPr="008A00A0">
        <w:rPr>
          <w:rFonts w:ascii="Arial" w:hAnsi="Arial" w:cs="Arial"/>
          <w:u w:val="single"/>
        </w:rPr>
        <w:t>Terhon</w:t>
      </w:r>
      <w:proofErr w:type="spellEnd"/>
      <w:r w:rsidR="008A00A0">
        <w:rPr>
          <w:rFonts w:ascii="Arial" w:hAnsi="Arial" w:cs="Arial"/>
        </w:rPr>
        <w:t>. De même, un acte administratif pris</w:t>
      </w:r>
      <w:r w:rsidR="009D0830">
        <w:rPr>
          <w:rFonts w:ascii="Arial" w:hAnsi="Arial" w:cs="Arial"/>
        </w:rPr>
        <w:t xml:space="preserve"> sur ce principe et venant octroyer un droit intangible ne peut être abrogé par l’administration que dans ce même délai de 4 mois </w:t>
      </w:r>
      <w:r w:rsidR="009D0830" w:rsidRPr="00121F33">
        <w:rPr>
          <w:rFonts w:ascii="Arial" w:hAnsi="Arial" w:cs="Arial"/>
          <w:u w:val="single"/>
        </w:rPr>
        <w:t>(CE, 2009, Coulibaly)</w:t>
      </w:r>
      <w:r w:rsidR="00121F33">
        <w:rPr>
          <w:rFonts w:ascii="Arial" w:hAnsi="Arial" w:cs="Arial"/>
        </w:rPr>
        <w:t xml:space="preserve">. </w:t>
      </w:r>
    </w:p>
    <w:p w:rsidR="008A25C5" w:rsidRDefault="00121F33" w:rsidP="00557971">
      <w:pPr>
        <w:spacing w:after="0" w:line="240" w:lineRule="auto"/>
        <w:jc w:val="both"/>
        <w:rPr>
          <w:rFonts w:ascii="Arial" w:hAnsi="Arial" w:cs="Arial"/>
        </w:rPr>
      </w:pPr>
      <w:r>
        <w:rPr>
          <w:rFonts w:ascii="Arial" w:hAnsi="Arial" w:cs="Arial"/>
        </w:rPr>
        <w:tab/>
        <w:t xml:space="preserve">Par ailleurs, l’administration dispose toujours de la possibilité de retirer à tout moment un droit non intangible. De même, nul n’ayant </w:t>
      </w:r>
      <w:r w:rsidR="00963FCF">
        <w:rPr>
          <w:rFonts w:ascii="Arial" w:hAnsi="Arial" w:cs="Arial"/>
        </w:rPr>
        <w:t xml:space="preserve">le droit au maintien d’une réglementation, l’administration dispose toujours du privilège du préalable </w:t>
      </w:r>
      <w:r w:rsidR="00963FCF" w:rsidRPr="00F05736">
        <w:rPr>
          <w:rFonts w:ascii="Arial" w:hAnsi="Arial" w:cs="Arial"/>
          <w:u w:val="single"/>
        </w:rPr>
        <w:t xml:space="preserve">(CE, 1982, </w:t>
      </w:r>
      <w:proofErr w:type="spellStart"/>
      <w:r w:rsidR="00963FCF" w:rsidRPr="00F05736">
        <w:rPr>
          <w:rFonts w:ascii="Arial" w:hAnsi="Arial" w:cs="Arial"/>
          <w:u w:val="single"/>
        </w:rPr>
        <w:t>Huglo</w:t>
      </w:r>
      <w:proofErr w:type="spellEnd"/>
      <w:r w:rsidR="00963FCF" w:rsidRPr="00F05736">
        <w:rPr>
          <w:rFonts w:ascii="Arial" w:hAnsi="Arial" w:cs="Arial"/>
          <w:u w:val="single"/>
        </w:rPr>
        <w:t>)</w:t>
      </w:r>
      <w:r w:rsidR="00963FCF" w:rsidRPr="00F05736">
        <w:rPr>
          <w:rFonts w:ascii="Arial" w:hAnsi="Arial" w:cs="Arial"/>
        </w:rPr>
        <w:t xml:space="preserve"> </w:t>
      </w:r>
      <w:r w:rsidR="00963FCF">
        <w:rPr>
          <w:rFonts w:ascii="Arial" w:hAnsi="Arial" w:cs="Arial"/>
        </w:rPr>
        <w:t>pour modifier une décision implicite d’acceptation</w:t>
      </w:r>
      <w:r w:rsidR="00F05736">
        <w:rPr>
          <w:rFonts w:ascii="Arial" w:hAnsi="Arial" w:cs="Arial"/>
        </w:rPr>
        <w:t xml:space="preserve"> que ce soit pour faire face au progrès technique </w:t>
      </w:r>
      <w:r w:rsidR="00F05736" w:rsidRPr="00F05736">
        <w:rPr>
          <w:rFonts w:ascii="Arial" w:hAnsi="Arial" w:cs="Arial"/>
          <w:u w:val="single"/>
        </w:rPr>
        <w:t xml:space="preserve">(CE, 1902, Gaz de </w:t>
      </w:r>
      <w:proofErr w:type="spellStart"/>
      <w:r w:rsidR="00F05736" w:rsidRPr="00F05736">
        <w:rPr>
          <w:rFonts w:ascii="Arial" w:hAnsi="Arial" w:cs="Arial"/>
          <w:u w:val="single"/>
        </w:rPr>
        <w:t>Deville-Les-Ro</w:t>
      </w:r>
      <w:r w:rsidR="005E3B4E">
        <w:rPr>
          <w:rFonts w:ascii="Arial" w:hAnsi="Arial" w:cs="Arial"/>
          <w:u w:val="single"/>
        </w:rPr>
        <w:t>u</w:t>
      </w:r>
      <w:r w:rsidR="00F05736" w:rsidRPr="00F05736">
        <w:rPr>
          <w:rFonts w:ascii="Arial" w:hAnsi="Arial" w:cs="Arial"/>
          <w:u w:val="single"/>
        </w:rPr>
        <w:t>e</w:t>
      </w:r>
      <w:r w:rsidR="005E3B4E">
        <w:rPr>
          <w:rFonts w:ascii="Arial" w:hAnsi="Arial" w:cs="Arial"/>
          <w:u w:val="single"/>
        </w:rPr>
        <w:t>n</w:t>
      </w:r>
      <w:proofErr w:type="spellEnd"/>
      <w:r w:rsidR="00F05736" w:rsidRPr="00F05736">
        <w:rPr>
          <w:rFonts w:ascii="Arial" w:hAnsi="Arial" w:cs="Arial"/>
          <w:u w:val="single"/>
        </w:rPr>
        <w:t>)</w:t>
      </w:r>
      <w:r w:rsidR="003464AE">
        <w:rPr>
          <w:rFonts w:ascii="Arial" w:hAnsi="Arial" w:cs="Arial"/>
        </w:rPr>
        <w:t>, dans l’intérêt de service (</w:t>
      </w:r>
      <w:r w:rsidR="003464AE" w:rsidRPr="003464AE">
        <w:rPr>
          <w:rFonts w:ascii="Arial" w:hAnsi="Arial" w:cs="Arial"/>
          <w:u w:val="single"/>
        </w:rPr>
        <w:t>CE, 1910, Compagnie générale des tramways)</w:t>
      </w:r>
      <w:r w:rsidR="003464AE">
        <w:rPr>
          <w:rFonts w:ascii="Arial" w:hAnsi="Arial" w:cs="Arial"/>
        </w:rPr>
        <w:t xml:space="preserve"> ou encore face à </w:t>
      </w:r>
      <w:r w:rsidR="00B952B7">
        <w:rPr>
          <w:rFonts w:ascii="Arial" w:hAnsi="Arial" w:cs="Arial"/>
        </w:rPr>
        <w:t>l’</w:t>
      </w:r>
      <w:r w:rsidR="00413333">
        <w:rPr>
          <w:rFonts w:ascii="Arial" w:hAnsi="Arial" w:cs="Arial"/>
        </w:rPr>
        <w:t>imp</w:t>
      </w:r>
      <w:r w:rsidR="00B952B7">
        <w:rPr>
          <w:rFonts w:ascii="Arial" w:hAnsi="Arial" w:cs="Arial"/>
        </w:rPr>
        <w:t>révision (</w:t>
      </w:r>
      <w:r w:rsidR="00B952B7" w:rsidRPr="00D435FD">
        <w:rPr>
          <w:rFonts w:ascii="Arial" w:hAnsi="Arial" w:cs="Arial"/>
          <w:u w:val="single"/>
        </w:rPr>
        <w:t>CE, 1916, Compagnie d’électricité de Bordeaux)</w:t>
      </w:r>
      <w:r w:rsidR="00B952B7">
        <w:rPr>
          <w:rFonts w:ascii="Arial" w:hAnsi="Arial" w:cs="Arial"/>
        </w:rPr>
        <w:t xml:space="preserve">.  </w:t>
      </w:r>
      <w:r w:rsidR="00F05736">
        <w:rPr>
          <w:rFonts w:ascii="Arial" w:hAnsi="Arial" w:cs="Arial"/>
        </w:rPr>
        <w:t xml:space="preserve">  </w:t>
      </w:r>
      <w:r w:rsidR="00963FCF">
        <w:rPr>
          <w:rFonts w:ascii="Arial" w:hAnsi="Arial" w:cs="Arial"/>
        </w:rPr>
        <w:t xml:space="preserve"> </w:t>
      </w:r>
      <w:r>
        <w:rPr>
          <w:rFonts w:ascii="Arial" w:hAnsi="Arial" w:cs="Arial"/>
        </w:rPr>
        <w:t xml:space="preserve">   </w:t>
      </w:r>
    </w:p>
    <w:p w:rsidR="00413333" w:rsidRDefault="00413333" w:rsidP="00557971">
      <w:pPr>
        <w:spacing w:after="0" w:line="240" w:lineRule="auto"/>
        <w:jc w:val="both"/>
        <w:rPr>
          <w:rFonts w:ascii="Arial" w:hAnsi="Arial" w:cs="Arial"/>
        </w:rPr>
      </w:pPr>
    </w:p>
    <w:p w:rsidR="00413333" w:rsidRPr="000B3A70" w:rsidRDefault="00413333" w:rsidP="00413333">
      <w:pPr>
        <w:spacing w:after="0" w:line="240" w:lineRule="auto"/>
        <w:jc w:val="center"/>
        <w:rPr>
          <w:rFonts w:ascii="Dutch801 XBd BT" w:hAnsi="Dutch801 XBd BT" w:cs="Arial"/>
          <w:b/>
        </w:rPr>
      </w:pPr>
      <w:r w:rsidRPr="000B3A70">
        <w:rPr>
          <w:rFonts w:ascii="Dutch801 XBd BT" w:hAnsi="Dutch801 XBd BT" w:cs="Arial"/>
          <w:b/>
        </w:rPr>
        <w:t>*</w:t>
      </w:r>
    </w:p>
    <w:p w:rsidR="00413333" w:rsidRDefault="00413333" w:rsidP="00413333">
      <w:pPr>
        <w:spacing w:after="0" w:line="240" w:lineRule="auto"/>
        <w:jc w:val="center"/>
        <w:rPr>
          <w:rFonts w:ascii="Dutch801 XBd BT" w:hAnsi="Dutch801 XBd BT" w:cs="Arial"/>
          <w:b/>
        </w:rPr>
      </w:pPr>
      <w:r w:rsidRPr="000B3A70">
        <w:rPr>
          <w:rFonts w:ascii="Dutch801 XBd BT" w:hAnsi="Dutch801 XBd BT" w:cs="Arial"/>
          <w:b/>
        </w:rPr>
        <w:t>*</w:t>
      </w:r>
      <w:r w:rsidRPr="000B3A70">
        <w:rPr>
          <w:rFonts w:ascii="Dutch801 XBd BT" w:hAnsi="Dutch801 XBd BT" w:cs="Arial"/>
          <w:b/>
        </w:rPr>
        <w:tab/>
      </w:r>
      <w:r w:rsidRPr="000B3A70">
        <w:rPr>
          <w:rFonts w:ascii="Dutch801 XBd BT" w:hAnsi="Dutch801 XBd BT" w:cs="Arial"/>
          <w:b/>
        </w:rPr>
        <w:tab/>
        <w:t>*</w:t>
      </w:r>
    </w:p>
    <w:p w:rsidR="00413333" w:rsidRDefault="00413333" w:rsidP="00413333">
      <w:pPr>
        <w:spacing w:after="0" w:line="240" w:lineRule="auto"/>
        <w:jc w:val="center"/>
        <w:rPr>
          <w:rFonts w:ascii="Dutch801 XBd BT" w:hAnsi="Dutch801 XBd BT" w:cs="Arial"/>
          <w:b/>
        </w:rPr>
      </w:pPr>
    </w:p>
    <w:p w:rsidR="00413333" w:rsidRDefault="00413333" w:rsidP="00F100A0">
      <w:pPr>
        <w:spacing w:after="0" w:line="240" w:lineRule="auto"/>
        <w:jc w:val="both"/>
        <w:rPr>
          <w:rFonts w:ascii="Dutch801 XBd BT" w:hAnsi="Dutch801 XBd BT" w:cs="Arial"/>
          <w:b/>
        </w:rPr>
      </w:pPr>
    </w:p>
    <w:p w:rsidR="00413333" w:rsidRDefault="00904226" w:rsidP="00F100A0">
      <w:pPr>
        <w:spacing w:after="0" w:line="240" w:lineRule="auto"/>
        <w:jc w:val="both"/>
        <w:rPr>
          <w:rFonts w:ascii="Arial" w:hAnsi="Arial" w:cs="Arial"/>
        </w:rPr>
      </w:pPr>
      <w:r w:rsidRPr="00904226">
        <w:rPr>
          <w:rFonts w:ascii="Arial" w:hAnsi="Arial" w:cs="Arial"/>
        </w:rPr>
        <w:tab/>
        <w:t>L</w:t>
      </w:r>
      <w:r>
        <w:rPr>
          <w:rFonts w:ascii="Arial" w:hAnsi="Arial" w:cs="Arial"/>
        </w:rPr>
        <w:t>’application du principe va nécessiter une forte adaptation de l’administration, tandis que des incertitudes juridiques et sur l’effectivité du principe demeurent. (A)</w:t>
      </w:r>
    </w:p>
    <w:p w:rsidR="00904226" w:rsidRDefault="00904226" w:rsidP="00F100A0">
      <w:pPr>
        <w:spacing w:after="0" w:line="240" w:lineRule="auto"/>
        <w:jc w:val="both"/>
        <w:rPr>
          <w:rFonts w:ascii="Arial" w:hAnsi="Arial" w:cs="Arial"/>
        </w:rPr>
      </w:pPr>
    </w:p>
    <w:p w:rsidR="00904226" w:rsidRDefault="00904226" w:rsidP="00F100A0">
      <w:pPr>
        <w:spacing w:after="0" w:line="240" w:lineRule="auto"/>
        <w:jc w:val="both"/>
        <w:rPr>
          <w:rFonts w:ascii="Arial" w:hAnsi="Arial" w:cs="Arial"/>
        </w:rPr>
      </w:pPr>
      <w:r>
        <w:rPr>
          <w:rFonts w:ascii="Arial" w:hAnsi="Arial" w:cs="Arial"/>
        </w:rPr>
        <w:tab/>
        <w:t>Le bilan coût</w:t>
      </w:r>
      <w:r w:rsidR="00D435FD">
        <w:rPr>
          <w:rFonts w:ascii="Arial" w:hAnsi="Arial" w:cs="Arial"/>
        </w:rPr>
        <w:t xml:space="preserve"> / avantage pour l’administration de l’application du principe </w:t>
      </w:r>
      <w:r w:rsidR="00D435FD" w:rsidRPr="00D435FD">
        <w:rPr>
          <w:rFonts w:ascii="Arial" w:hAnsi="Arial" w:cs="Arial"/>
        </w:rPr>
        <w:t>" silence vaut acceptation "</w:t>
      </w:r>
      <w:r w:rsidR="00D435FD">
        <w:rPr>
          <w:rFonts w:ascii="Arial" w:hAnsi="Arial" w:cs="Arial"/>
        </w:rPr>
        <w:t xml:space="preserve"> est encore incertain. (1)</w:t>
      </w:r>
    </w:p>
    <w:p w:rsidR="00B22F21" w:rsidRDefault="00D435FD" w:rsidP="00F100A0">
      <w:pPr>
        <w:spacing w:after="0" w:line="240" w:lineRule="auto"/>
        <w:jc w:val="both"/>
        <w:rPr>
          <w:rFonts w:ascii="Arial" w:hAnsi="Arial" w:cs="Arial"/>
        </w:rPr>
      </w:pPr>
      <w:r>
        <w:rPr>
          <w:rFonts w:ascii="Arial" w:hAnsi="Arial" w:cs="Arial"/>
        </w:rPr>
        <w:tab/>
        <w:t xml:space="preserve">Ce nouveau principe va nécessairement </w:t>
      </w:r>
      <w:r w:rsidR="004A3C66">
        <w:rPr>
          <w:rFonts w:ascii="Arial" w:hAnsi="Arial" w:cs="Arial"/>
        </w:rPr>
        <w:t xml:space="preserve">imposer à l’administration de suivre de manière très sérieuse les demandes qui lui sont adressées, eu égard aux conséquences qu’un non traitement pourrait avoir. A ce titre, le principe doit permettre de répondre à l’exigence européenne de </w:t>
      </w:r>
      <w:r w:rsidR="00B22F21">
        <w:rPr>
          <w:rFonts w:ascii="Calibri" w:hAnsi="Calibri" w:cs="Arial"/>
        </w:rPr>
        <w:t>"</w:t>
      </w:r>
      <w:r w:rsidR="00B22F21">
        <w:rPr>
          <w:rFonts w:ascii="Arial" w:hAnsi="Arial" w:cs="Arial"/>
        </w:rPr>
        <w:t xml:space="preserve"> </w:t>
      </w:r>
      <w:r w:rsidR="004A3C66">
        <w:rPr>
          <w:rFonts w:ascii="Arial" w:hAnsi="Arial" w:cs="Arial"/>
        </w:rPr>
        <w:t>bonne administration</w:t>
      </w:r>
      <w:r w:rsidR="00B22F21">
        <w:rPr>
          <w:rFonts w:ascii="Arial" w:hAnsi="Arial" w:cs="Arial"/>
        </w:rPr>
        <w:t xml:space="preserve"> </w:t>
      </w:r>
      <w:r w:rsidR="00B22F21">
        <w:rPr>
          <w:rFonts w:ascii="Calibri" w:hAnsi="Calibri" w:cs="Arial"/>
        </w:rPr>
        <w:t>"</w:t>
      </w:r>
      <w:r w:rsidR="00B22F21">
        <w:rPr>
          <w:rFonts w:ascii="Arial" w:hAnsi="Arial" w:cs="Arial"/>
        </w:rPr>
        <w:t xml:space="preserve"> posée à </w:t>
      </w:r>
      <w:r w:rsidR="00B22F21" w:rsidRPr="00B22F21">
        <w:rPr>
          <w:rFonts w:ascii="Arial" w:hAnsi="Arial" w:cs="Arial"/>
          <w:u w:val="single"/>
        </w:rPr>
        <w:t>l’article 41 de la charte des droits fondamentaux de l’Union européenne</w:t>
      </w:r>
      <w:r w:rsidR="00B22F21">
        <w:rPr>
          <w:rFonts w:ascii="Arial" w:hAnsi="Arial" w:cs="Arial"/>
        </w:rPr>
        <w:t>. Une réorganisation des services sera nécessaire, tout comme l’instauration d’un véritable contrôle-qualité du traitement des demandes des administrés.</w:t>
      </w:r>
    </w:p>
    <w:p w:rsidR="00D435FD" w:rsidRDefault="00B22F21" w:rsidP="00F100A0">
      <w:pPr>
        <w:spacing w:after="0" w:line="240" w:lineRule="auto"/>
        <w:jc w:val="both"/>
        <w:rPr>
          <w:rFonts w:ascii="Arial" w:hAnsi="Arial" w:cs="Arial"/>
        </w:rPr>
      </w:pPr>
      <w:r>
        <w:rPr>
          <w:rFonts w:ascii="Arial" w:hAnsi="Arial" w:cs="Arial"/>
        </w:rPr>
        <w:tab/>
        <w:t xml:space="preserve">Cependant, le coût de ces changements est difficilement </w:t>
      </w:r>
      <w:r w:rsidR="00A70C67">
        <w:rPr>
          <w:rFonts w:ascii="Arial" w:hAnsi="Arial" w:cs="Arial"/>
        </w:rPr>
        <w:t xml:space="preserve">évaluable. A cet égard, le président du </w:t>
      </w:r>
      <w:r w:rsidR="00A70C67" w:rsidRPr="00A70C67">
        <w:rPr>
          <w:rFonts w:ascii="Arial" w:hAnsi="Arial" w:cs="Arial"/>
          <w:u w:val="single"/>
        </w:rPr>
        <w:t>Conseil National d’Evaluation des normes (CNEN)</w:t>
      </w:r>
      <w:r w:rsidR="00A70C67">
        <w:rPr>
          <w:rFonts w:ascii="Arial" w:hAnsi="Arial" w:cs="Arial"/>
        </w:rPr>
        <w:t>, Alain Lambert, a estimé lors de la session d’examen du décret d’application</w:t>
      </w:r>
      <w:r w:rsidR="00C519B7">
        <w:rPr>
          <w:rFonts w:ascii="Arial" w:hAnsi="Arial" w:cs="Arial"/>
        </w:rPr>
        <w:t xml:space="preserve"> que </w:t>
      </w:r>
      <w:r w:rsidR="009D1BCC">
        <w:rPr>
          <w:rFonts w:ascii="Arial" w:hAnsi="Arial" w:cs="Arial"/>
        </w:rPr>
        <w:t xml:space="preserve">la sincérité de l’évaluation de cette mesure n’était pas totale. Or, une </w:t>
      </w:r>
      <w:r w:rsidR="009D1BCC" w:rsidRPr="00A27D7D">
        <w:rPr>
          <w:rFonts w:ascii="Arial" w:hAnsi="Arial" w:cs="Arial"/>
          <w:u w:val="single"/>
        </w:rPr>
        <w:t>circulaire de 2014 du Premier ministre</w:t>
      </w:r>
      <w:r w:rsidR="009D1BCC">
        <w:rPr>
          <w:rFonts w:ascii="Arial" w:hAnsi="Arial" w:cs="Arial"/>
        </w:rPr>
        <w:t xml:space="preserve"> a fixé la règle selon laquelle toute nouvelle mesure impactant les </w:t>
      </w:r>
      <w:r w:rsidR="00E77DB9">
        <w:rPr>
          <w:rFonts w:ascii="Arial" w:hAnsi="Arial" w:cs="Arial"/>
        </w:rPr>
        <w:t xml:space="preserve">dépenses des collectivités devrait être compensée par </w:t>
      </w:r>
      <w:r w:rsidR="00340209">
        <w:rPr>
          <w:rFonts w:ascii="Arial" w:hAnsi="Arial" w:cs="Arial"/>
        </w:rPr>
        <w:t>la suppression d’une autre norme. En outre, des difficultés d’application du principe se présenteront dans les mois et année</w:t>
      </w:r>
      <w:r w:rsidR="00A27D7D">
        <w:rPr>
          <w:rFonts w:ascii="Arial" w:hAnsi="Arial" w:cs="Arial"/>
        </w:rPr>
        <w:t>s</w:t>
      </w:r>
      <w:r w:rsidR="00340209">
        <w:rPr>
          <w:rFonts w:ascii="Arial" w:hAnsi="Arial" w:cs="Arial"/>
        </w:rPr>
        <w:t xml:space="preserve"> à venir, ce qui nécessitera des ajustements. </w:t>
      </w:r>
    </w:p>
    <w:p w:rsidR="00340209" w:rsidRPr="00904226" w:rsidRDefault="00340209" w:rsidP="00F100A0">
      <w:pPr>
        <w:spacing w:after="0" w:line="240" w:lineRule="auto"/>
        <w:jc w:val="both"/>
        <w:rPr>
          <w:rFonts w:ascii="Arial" w:hAnsi="Arial" w:cs="Arial"/>
        </w:rPr>
      </w:pPr>
    </w:p>
    <w:p w:rsidR="00413333" w:rsidRDefault="00F100A0" w:rsidP="00F100A0">
      <w:pPr>
        <w:spacing w:after="0" w:line="240" w:lineRule="auto"/>
        <w:jc w:val="both"/>
        <w:rPr>
          <w:rFonts w:ascii="Arial" w:hAnsi="Arial" w:cs="Arial"/>
        </w:rPr>
      </w:pPr>
      <w:r>
        <w:rPr>
          <w:rFonts w:ascii="Arial" w:hAnsi="Arial" w:cs="Arial"/>
        </w:rPr>
        <w:tab/>
        <w:t xml:space="preserve">Du point de vue de l’administré, </w:t>
      </w:r>
      <w:r w:rsidR="00D112D4">
        <w:rPr>
          <w:rFonts w:ascii="Arial" w:hAnsi="Arial" w:cs="Arial"/>
        </w:rPr>
        <w:t>les incertitudes sont nombreuses, tant en matière de sécurité juridique que d’effectivité du principe. (2)</w:t>
      </w:r>
    </w:p>
    <w:p w:rsidR="000403B4" w:rsidRDefault="000403B4" w:rsidP="00F100A0">
      <w:pPr>
        <w:spacing w:after="0" w:line="240" w:lineRule="auto"/>
        <w:jc w:val="both"/>
        <w:rPr>
          <w:rFonts w:ascii="Arial" w:hAnsi="Arial" w:cs="Arial"/>
        </w:rPr>
      </w:pPr>
      <w:r>
        <w:rPr>
          <w:rFonts w:ascii="Arial" w:hAnsi="Arial" w:cs="Arial"/>
        </w:rPr>
        <w:tab/>
      </w:r>
      <w:r w:rsidR="007001F3">
        <w:rPr>
          <w:rFonts w:ascii="Arial" w:hAnsi="Arial" w:cs="Arial"/>
        </w:rPr>
        <w:t>L’administré pourrait d’abord considérer, qu’</w:t>
      </w:r>
      <w:r w:rsidR="00A27D7D">
        <w:rPr>
          <w:rFonts w:ascii="Arial" w:hAnsi="Arial" w:cs="Arial"/>
        </w:rPr>
        <w:t>e</w:t>
      </w:r>
      <w:r w:rsidR="007001F3">
        <w:rPr>
          <w:rFonts w:ascii="Arial" w:hAnsi="Arial" w:cs="Arial"/>
        </w:rPr>
        <w:t>n l’absence d’acceptation</w:t>
      </w:r>
      <w:r w:rsidR="00DA7690">
        <w:rPr>
          <w:rFonts w:ascii="Arial" w:hAnsi="Arial" w:cs="Arial"/>
        </w:rPr>
        <w:t xml:space="preserve"> explicite de l’administratio</w:t>
      </w:r>
      <w:r w:rsidR="00A27D7D">
        <w:rPr>
          <w:rFonts w:ascii="Arial" w:hAnsi="Arial" w:cs="Arial"/>
        </w:rPr>
        <w:t>n, qu’il demeure un doute sur la l</w:t>
      </w:r>
      <w:r w:rsidR="00DA7690">
        <w:rPr>
          <w:rFonts w:ascii="Arial" w:hAnsi="Arial" w:cs="Arial"/>
        </w:rPr>
        <w:t>égalité des actions qui seront effectuées sur la base d’</w:t>
      </w:r>
      <w:r w:rsidR="00901917">
        <w:rPr>
          <w:rFonts w:ascii="Arial" w:hAnsi="Arial" w:cs="Arial"/>
        </w:rPr>
        <w:t>une décisi</w:t>
      </w:r>
      <w:r w:rsidR="00DA7690">
        <w:rPr>
          <w:rFonts w:ascii="Arial" w:hAnsi="Arial" w:cs="Arial"/>
        </w:rPr>
        <w:t xml:space="preserve">on non explicite. </w:t>
      </w:r>
      <w:r w:rsidR="00901917">
        <w:rPr>
          <w:rFonts w:ascii="Arial" w:hAnsi="Arial" w:cs="Arial"/>
        </w:rPr>
        <w:t>De même, l’absence de publication de certaines décisions sur le principe fait peser un risque sur la date à partir de laquelle les délais de recours commencent à courir et dans quelle mesure un tiers pourrait s’en saisir.</w:t>
      </w:r>
    </w:p>
    <w:p w:rsidR="009F5862" w:rsidRDefault="00901917" w:rsidP="00F100A0">
      <w:pPr>
        <w:spacing w:after="0" w:line="240" w:lineRule="auto"/>
        <w:jc w:val="both"/>
        <w:rPr>
          <w:rFonts w:ascii="Arial" w:hAnsi="Arial" w:cs="Arial"/>
        </w:rPr>
      </w:pPr>
      <w:r>
        <w:rPr>
          <w:rFonts w:ascii="Arial" w:hAnsi="Arial" w:cs="Arial"/>
        </w:rPr>
        <w:tab/>
        <w:t>D’autre part, l’effectivité du principe est en question. Dans le cadre du droit au logement opposable (DALO</w:t>
      </w:r>
      <w:r w:rsidR="00EA7F34">
        <w:rPr>
          <w:rFonts w:ascii="Arial" w:hAnsi="Arial" w:cs="Arial"/>
        </w:rPr>
        <w:t>)</w:t>
      </w:r>
      <w:bookmarkStart w:id="0" w:name="_GoBack"/>
      <w:bookmarkEnd w:id="0"/>
      <w:r>
        <w:rPr>
          <w:rFonts w:ascii="Arial" w:hAnsi="Arial" w:cs="Arial"/>
        </w:rPr>
        <w:t xml:space="preserve"> introduit par une </w:t>
      </w:r>
      <w:r w:rsidRPr="007E5287">
        <w:rPr>
          <w:rFonts w:ascii="Arial" w:hAnsi="Arial" w:cs="Arial"/>
          <w:u w:val="single"/>
        </w:rPr>
        <w:t>loi de 2007</w:t>
      </w:r>
      <w:r>
        <w:rPr>
          <w:rFonts w:ascii="Arial" w:hAnsi="Arial" w:cs="Arial"/>
        </w:rPr>
        <w:t>, une demande au préfet de relogement ne donna</w:t>
      </w:r>
      <w:r w:rsidR="007E5287">
        <w:rPr>
          <w:rFonts w:ascii="Arial" w:hAnsi="Arial" w:cs="Arial"/>
        </w:rPr>
        <w:t>n</w:t>
      </w:r>
      <w:r>
        <w:rPr>
          <w:rFonts w:ascii="Arial" w:hAnsi="Arial" w:cs="Arial"/>
        </w:rPr>
        <w:t>t lieu</w:t>
      </w:r>
      <w:r w:rsidR="007E5287">
        <w:rPr>
          <w:rFonts w:ascii="Arial" w:hAnsi="Arial" w:cs="Arial"/>
        </w:rPr>
        <w:t xml:space="preserve"> à aucune réponse ne vaut pas pour autant relogement. Certaines contingences s’opposent à une application parfaite du principe. De même, le principe s’applique</w:t>
      </w:r>
      <w:r w:rsidR="008B21F3">
        <w:rPr>
          <w:rFonts w:ascii="Arial" w:hAnsi="Arial" w:cs="Arial"/>
        </w:rPr>
        <w:t xml:space="preserve">-t-il dans le cadre d’un recours gracieux </w:t>
      </w:r>
      <w:r w:rsidR="008B21F3">
        <w:rPr>
          <w:rFonts w:ascii="Arial" w:hAnsi="Arial" w:cs="Arial"/>
          <w:u w:val="single"/>
        </w:rPr>
        <w:t xml:space="preserve">(CE, 1950, </w:t>
      </w:r>
      <w:proofErr w:type="spellStart"/>
      <w:r w:rsidR="008B21F3">
        <w:rPr>
          <w:rFonts w:ascii="Arial" w:hAnsi="Arial" w:cs="Arial"/>
          <w:u w:val="single"/>
        </w:rPr>
        <w:t>Quér</w:t>
      </w:r>
      <w:r w:rsidR="008B21F3" w:rsidRPr="008B21F3">
        <w:rPr>
          <w:rFonts w:ascii="Arial" w:hAnsi="Arial" w:cs="Arial"/>
          <w:u w:val="single"/>
        </w:rPr>
        <w:t>alt</w:t>
      </w:r>
      <w:proofErr w:type="spellEnd"/>
      <w:r w:rsidR="008B21F3" w:rsidRPr="008B21F3">
        <w:rPr>
          <w:rFonts w:ascii="Arial" w:hAnsi="Arial" w:cs="Arial"/>
          <w:u w:val="single"/>
        </w:rPr>
        <w:t>)</w:t>
      </w:r>
      <w:r w:rsidR="008B21F3" w:rsidRPr="008B21F3">
        <w:rPr>
          <w:rFonts w:ascii="Arial" w:hAnsi="Arial" w:cs="Arial"/>
        </w:rPr>
        <w:t>, contre une sanction</w:t>
      </w:r>
      <w:r w:rsidR="008B21F3">
        <w:rPr>
          <w:rFonts w:ascii="Arial" w:hAnsi="Arial" w:cs="Arial"/>
        </w:rPr>
        <w:t xml:space="preserve"> </w:t>
      </w:r>
      <w:r w:rsidR="009F5862">
        <w:rPr>
          <w:rFonts w:ascii="Arial" w:hAnsi="Arial" w:cs="Arial"/>
        </w:rPr>
        <w:t>ou dans le cadre d’un recours administratif préalable (RAPO) ?</w:t>
      </w:r>
      <w:r w:rsidR="008B21F3" w:rsidRPr="008B21F3">
        <w:rPr>
          <w:rFonts w:ascii="Arial" w:hAnsi="Arial" w:cs="Arial"/>
        </w:rPr>
        <w:t xml:space="preserve"> </w:t>
      </w:r>
      <w:r w:rsidRPr="008B21F3">
        <w:rPr>
          <w:rFonts w:ascii="Arial" w:hAnsi="Arial" w:cs="Arial"/>
        </w:rPr>
        <w:t xml:space="preserve"> </w:t>
      </w:r>
    </w:p>
    <w:p w:rsidR="009F5862" w:rsidRDefault="009F5862" w:rsidP="00F100A0">
      <w:pPr>
        <w:spacing w:after="0" w:line="240" w:lineRule="auto"/>
        <w:jc w:val="both"/>
        <w:rPr>
          <w:rFonts w:ascii="Arial" w:hAnsi="Arial" w:cs="Arial"/>
        </w:rPr>
      </w:pPr>
    </w:p>
    <w:p w:rsidR="009F5862" w:rsidRPr="000B3A70" w:rsidRDefault="009F5862" w:rsidP="009F5862">
      <w:pPr>
        <w:spacing w:after="0" w:line="240" w:lineRule="auto"/>
        <w:jc w:val="center"/>
        <w:rPr>
          <w:rFonts w:ascii="Dutch801 XBd BT" w:hAnsi="Dutch801 XBd BT" w:cs="Arial"/>
          <w:b/>
        </w:rPr>
      </w:pPr>
      <w:r w:rsidRPr="000B3A70">
        <w:rPr>
          <w:rFonts w:ascii="Dutch801 XBd BT" w:hAnsi="Dutch801 XBd BT" w:cs="Arial"/>
          <w:b/>
        </w:rPr>
        <w:t>*</w:t>
      </w:r>
    </w:p>
    <w:p w:rsidR="009F5862" w:rsidRDefault="009F5862" w:rsidP="00F100A0">
      <w:pPr>
        <w:spacing w:after="0" w:line="240" w:lineRule="auto"/>
        <w:jc w:val="both"/>
        <w:rPr>
          <w:rFonts w:ascii="Arial" w:hAnsi="Arial" w:cs="Arial"/>
        </w:rPr>
      </w:pPr>
    </w:p>
    <w:p w:rsidR="009F5862" w:rsidRDefault="009F5862" w:rsidP="00F100A0">
      <w:pPr>
        <w:spacing w:after="0" w:line="240" w:lineRule="auto"/>
        <w:jc w:val="both"/>
        <w:rPr>
          <w:rFonts w:ascii="Arial" w:hAnsi="Arial" w:cs="Arial"/>
        </w:rPr>
      </w:pPr>
      <w:r>
        <w:rPr>
          <w:rFonts w:ascii="Arial" w:hAnsi="Arial" w:cs="Arial"/>
        </w:rPr>
        <w:t xml:space="preserve">Les modalités d’application du principe </w:t>
      </w:r>
      <w:r>
        <w:rPr>
          <w:rFonts w:ascii="Calibri" w:hAnsi="Calibri" w:cs="Arial"/>
        </w:rPr>
        <w:t>"</w:t>
      </w:r>
      <w:r>
        <w:rPr>
          <w:rFonts w:ascii="Arial" w:hAnsi="Arial" w:cs="Arial"/>
        </w:rPr>
        <w:t xml:space="preserve"> silence vaut acceptation </w:t>
      </w:r>
      <w:r>
        <w:rPr>
          <w:rFonts w:ascii="Calibri" w:hAnsi="Calibri" w:cs="Arial"/>
        </w:rPr>
        <w:t>"</w:t>
      </w:r>
      <w:r>
        <w:rPr>
          <w:rFonts w:ascii="Arial" w:hAnsi="Arial" w:cs="Arial"/>
        </w:rPr>
        <w:t xml:space="preserve"> doivent encore être précisées, alors même que l’effort de simplification devrait passer par d’autres voies. (B) </w:t>
      </w:r>
    </w:p>
    <w:p w:rsidR="001014E4" w:rsidRDefault="001014E4" w:rsidP="00F100A0">
      <w:pPr>
        <w:spacing w:after="0" w:line="240" w:lineRule="auto"/>
        <w:jc w:val="both"/>
        <w:rPr>
          <w:rFonts w:ascii="Arial" w:hAnsi="Arial" w:cs="Arial"/>
        </w:rPr>
      </w:pPr>
      <w:r>
        <w:rPr>
          <w:rFonts w:ascii="Arial" w:hAnsi="Arial" w:cs="Arial"/>
        </w:rPr>
        <w:tab/>
        <w:t>La portée et les modalités d’application du principe devront encore être précisées, en fonction des retours d’expérience. (1)</w:t>
      </w:r>
    </w:p>
    <w:p w:rsidR="008D0CCF" w:rsidRDefault="001621C2" w:rsidP="00F100A0">
      <w:pPr>
        <w:spacing w:after="0" w:line="240" w:lineRule="auto"/>
        <w:jc w:val="both"/>
        <w:rPr>
          <w:rFonts w:ascii="Arial" w:hAnsi="Arial" w:cs="Arial"/>
        </w:rPr>
      </w:pPr>
      <w:r>
        <w:rPr>
          <w:rFonts w:ascii="Arial" w:hAnsi="Arial" w:cs="Arial"/>
        </w:rPr>
        <w:tab/>
      </w:r>
      <w:r w:rsidRPr="001621C2">
        <w:rPr>
          <w:rFonts w:ascii="Arial" w:hAnsi="Arial" w:cs="Arial"/>
          <w:u w:val="single"/>
        </w:rPr>
        <w:t>Le code relatif aux relations entre administrations et citoyens</w:t>
      </w:r>
      <w:r>
        <w:rPr>
          <w:rFonts w:ascii="Arial" w:hAnsi="Arial" w:cs="Arial"/>
        </w:rPr>
        <w:t xml:space="preserve">, en cours de rédaction par le Gouvernement dans le cadre de la </w:t>
      </w:r>
      <w:r w:rsidRPr="00CC4904">
        <w:rPr>
          <w:rFonts w:ascii="Arial" w:hAnsi="Arial" w:cs="Arial"/>
          <w:u w:val="single"/>
        </w:rPr>
        <w:t>loi du 12 novembre 2013</w:t>
      </w:r>
      <w:r>
        <w:rPr>
          <w:rFonts w:ascii="Arial" w:hAnsi="Arial" w:cs="Arial"/>
        </w:rPr>
        <w:t xml:space="preserve">, </w:t>
      </w:r>
      <w:r w:rsidR="00CC4904">
        <w:rPr>
          <w:rFonts w:ascii="Arial" w:hAnsi="Arial" w:cs="Arial"/>
        </w:rPr>
        <w:t xml:space="preserve">devrait accueillir un mode d’emploi à destination des usagers et de l’administration sur l’application de ce principe. </w:t>
      </w:r>
      <w:r w:rsidR="004960DC">
        <w:rPr>
          <w:rFonts w:ascii="Arial" w:hAnsi="Arial" w:cs="Arial"/>
        </w:rPr>
        <w:t>En compl</w:t>
      </w:r>
      <w:r w:rsidR="00B5588F">
        <w:rPr>
          <w:rFonts w:ascii="Arial" w:hAnsi="Arial" w:cs="Arial"/>
        </w:rPr>
        <w:t xml:space="preserve">ément des normes de droit souple, promues par le </w:t>
      </w:r>
      <w:r w:rsidR="00B5588F" w:rsidRPr="00B5588F">
        <w:rPr>
          <w:rFonts w:ascii="Arial" w:hAnsi="Arial" w:cs="Arial"/>
          <w:u w:val="single"/>
        </w:rPr>
        <w:t>rapport 2013 du Conseil d’Etat</w:t>
      </w:r>
      <w:r w:rsidR="00B5588F">
        <w:rPr>
          <w:rFonts w:ascii="Arial" w:hAnsi="Arial" w:cs="Arial"/>
        </w:rPr>
        <w:t xml:space="preserve">, pourraient venir éclairer la pratique de ce principe dont l’essence semble </w:t>
      </w:r>
      <w:r w:rsidR="008D0CCF">
        <w:rPr>
          <w:rFonts w:ascii="Arial" w:hAnsi="Arial" w:cs="Arial"/>
        </w:rPr>
        <w:t>évidente mais dont la mise en œuvre est tortueuse.</w:t>
      </w:r>
    </w:p>
    <w:p w:rsidR="009B36C3" w:rsidRDefault="008D0CCF" w:rsidP="00F100A0">
      <w:pPr>
        <w:spacing w:after="0" w:line="240" w:lineRule="auto"/>
        <w:jc w:val="both"/>
        <w:rPr>
          <w:rFonts w:ascii="Arial" w:hAnsi="Arial" w:cs="Arial"/>
        </w:rPr>
      </w:pPr>
      <w:r>
        <w:rPr>
          <w:rFonts w:ascii="Arial" w:hAnsi="Arial" w:cs="Arial"/>
        </w:rPr>
        <w:tab/>
        <w:t xml:space="preserve">En tout état de cause, les modalités d’application du principe devraient évoluer en fonction des différents retours d’expérience. Une évaluation à N+1 ; N+2 ; </w:t>
      </w:r>
      <w:r w:rsidR="004452FA">
        <w:rPr>
          <w:rFonts w:ascii="Arial" w:hAnsi="Arial" w:cs="Arial"/>
        </w:rPr>
        <w:t xml:space="preserve">N+3 pourrait avoir lieu afin d’évaluer son utilité ainsi que le coût induit par les différentes administrations, comme l’avait recommandé pour toute nouvelle mesure le </w:t>
      </w:r>
      <w:r w:rsidR="004452FA" w:rsidRPr="009B36C3">
        <w:rPr>
          <w:rFonts w:ascii="Arial" w:hAnsi="Arial" w:cs="Arial"/>
          <w:u w:val="single"/>
        </w:rPr>
        <w:t>rapport Lambert-Malvy de 2014</w:t>
      </w:r>
      <w:r w:rsidR="004452FA">
        <w:rPr>
          <w:rFonts w:ascii="Arial" w:hAnsi="Arial" w:cs="Arial"/>
        </w:rPr>
        <w:t>.</w:t>
      </w:r>
    </w:p>
    <w:p w:rsidR="009B36C3" w:rsidRDefault="009B36C3" w:rsidP="00F100A0">
      <w:pPr>
        <w:spacing w:after="0" w:line="240" w:lineRule="auto"/>
        <w:jc w:val="both"/>
        <w:rPr>
          <w:rFonts w:ascii="Arial" w:hAnsi="Arial" w:cs="Arial"/>
        </w:rPr>
      </w:pPr>
    </w:p>
    <w:p w:rsidR="009B36C3" w:rsidRDefault="009B36C3" w:rsidP="00F100A0">
      <w:pPr>
        <w:spacing w:after="0" w:line="240" w:lineRule="auto"/>
        <w:jc w:val="both"/>
        <w:rPr>
          <w:rFonts w:ascii="Arial" w:hAnsi="Arial" w:cs="Arial"/>
        </w:rPr>
      </w:pPr>
      <w:r>
        <w:rPr>
          <w:rFonts w:ascii="Arial" w:hAnsi="Arial" w:cs="Arial"/>
        </w:rPr>
        <w:tab/>
        <w:t xml:space="preserve">A côté du principe </w:t>
      </w:r>
      <w:r>
        <w:rPr>
          <w:rFonts w:ascii="Calibri" w:hAnsi="Calibri" w:cs="Arial"/>
        </w:rPr>
        <w:t>"</w:t>
      </w:r>
      <w:r>
        <w:rPr>
          <w:rFonts w:ascii="Arial" w:hAnsi="Arial" w:cs="Arial"/>
        </w:rPr>
        <w:t xml:space="preserve"> silence vaut acceptation </w:t>
      </w:r>
      <w:r>
        <w:rPr>
          <w:rFonts w:ascii="Calibri" w:hAnsi="Calibri" w:cs="Arial"/>
        </w:rPr>
        <w:t>"</w:t>
      </w:r>
      <w:r>
        <w:rPr>
          <w:rFonts w:ascii="Arial" w:hAnsi="Arial" w:cs="Arial"/>
        </w:rPr>
        <w:t>, d’autres pistes de simplification existent. (2)</w:t>
      </w:r>
    </w:p>
    <w:p w:rsidR="002A0B4D" w:rsidRDefault="009B36C3" w:rsidP="00F100A0">
      <w:pPr>
        <w:spacing w:after="0" w:line="240" w:lineRule="auto"/>
        <w:jc w:val="both"/>
        <w:rPr>
          <w:rFonts w:ascii="Arial" w:hAnsi="Arial" w:cs="Arial"/>
        </w:rPr>
      </w:pPr>
      <w:r>
        <w:rPr>
          <w:rFonts w:ascii="Arial" w:hAnsi="Arial" w:cs="Arial"/>
        </w:rPr>
        <w:tab/>
        <w:t xml:space="preserve">L’ordonnance du 25 juillet 2015 venant transposer les </w:t>
      </w:r>
      <w:r w:rsidRPr="009B36C3">
        <w:rPr>
          <w:rFonts w:ascii="Arial" w:hAnsi="Arial" w:cs="Arial"/>
          <w:u w:val="single"/>
        </w:rPr>
        <w:t>directives 2014/23 et 24</w:t>
      </w:r>
      <w:r>
        <w:rPr>
          <w:rFonts w:ascii="Arial" w:hAnsi="Arial" w:cs="Arial"/>
        </w:rPr>
        <w:t xml:space="preserve">, relatives aux marchés publics, et bien </w:t>
      </w:r>
      <w:r w:rsidR="00F55C49">
        <w:rPr>
          <w:rFonts w:ascii="Arial" w:hAnsi="Arial" w:cs="Arial"/>
        </w:rPr>
        <w:t xml:space="preserve">que certains critiquent les nombreuses </w:t>
      </w:r>
      <w:r w:rsidR="00F55C49">
        <w:rPr>
          <w:rFonts w:ascii="Calibri" w:hAnsi="Calibri" w:cs="Arial"/>
        </w:rPr>
        <w:t>"</w:t>
      </w:r>
      <w:r w:rsidR="00F55C49">
        <w:rPr>
          <w:rFonts w:ascii="Arial" w:hAnsi="Arial" w:cs="Arial"/>
        </w:rPr>
        <w:t xml:space="preserve"> sur-transpositions </w:t>
      </w:r>
      <w:r w:rsidR="00F55C49">
        <w:rPr>
          <w:rFonts w:ascii="Calibri" w:hAnsi="Calibri" w:cs="Arial"/>
        </w:rPr>
        <w:t>"</w:t>
      </w:r>
      <w:r w:rsidR="00F55C49">
        <w:rPr>
          <w:rFonts w:ascii="Arial" w:hAnsi="Arial" w:cs="Arial"/>
        </w:rPr>
        <w:t xml:space="preserve"> qu’elle contient, élève le seuil au-dessous duquel une mise en concurrence n’est pas nécessaire (</w:t>
      </w:r>
      <w:r w:rsidR="009527F6">
        <w:rPr>
          <w:rFonts w:ascii="Arial" w:hAnsi="Arial" w:cs="Arial"/>
        </w:rPr>
        <w:t xml:space="preserve">25 000 € au lieu de 15 000 </w:t>
      </w:r>
      <w:r w:rsidR="003573FA">
        <w:rPr>
          <w:rFonts w:ascii="Arial" w:hAnsi="Arial" w:cs="Arial"/>
        </w:rPr>
        <w:t>€</w:t>
      </w:r>
      <w:r w:rsidR="009527F6">
        <w:rPr>
          <w:rFonts w:ascii="Arial" w:hAnsi="Arial" w:cs="Arial"/>
        </w:rPr>
        <w:t>). Ce type de mesure</w:t>
      </w:r>
      <w:r w:rsidR="003573FA">
        <w:rPr>
          <w:rFonts w:ascii="Arial" w:hAnsi="Arial" w:cs="Arial"/>
        </w:rPr>
        <w:t xml:space="preserve"> profite directement aux collectivités, tout comme aux entreprises, qui s’évitent un formalisme excessif pour des sommes relativement </w:t>
      </w:r>
      <w:r w:rsidR="002A0B4D">
        <w:rPr>
          <w:rFonts w:ascii="Arial" w:hAnsi="Arial" w:cs="Arial"/>
        </w:rPr>
        <w:t>faibles.</w:t>
      </w:r>
    </w:p>
    <w:p w:rsidR="0013275E" w:rsidRDefault="002A0B4D" w:rsidP="00F100A0">
      <w:pPr>
        <w:spacing w:after="0" w:line="240" w:lineRule="auto"/>
        <w:jc w:val="both"/>
        <w:rPr>
          <w:rFonts w:ascii="Arial" w:hAnsi="Arial" w:cs="Arial"/>
        </w:rPr>
      </w:pPr>
      <w:r>
        <w:rPr>
          <w:rFonts w:ascii="Arial" w:hAnsi="Arial" w:cs="Arial"/>
        </w:rPr>
        <w:tab/>
        <w:t xml:space="preserve">De la même manière, il est aujourd’hui </w:t>
      </w:r>
      <w:r w:rsidR="008043C3">
        <w:rPr>
          <w:rFonts w:ascii="Arial" w:hAnsi="Arial" w:cs="Arial"/>
        </w:rPr>
        <w:t xml:space="preserve">question de </w:t>
      </w:r>
      <w:r w:rsidR="00B83495">
        <w:rPr>
          <w:rFonts w:ascii="Arial" w:hAnsi="Arial" w:cs="Arial"/>
        </w:rPr>
        <w:t>r</w:t>
      </w:r>
      <w:r w:rsidR="008043C3">
        <w:rPr>
          <w:rFonts w:ascii="Arial" w:hAnsi="Arial" w:cs="Arial"/>
        </w:rPr>
        <w:t>éduire les possibilités et les délai</w:t>
      </w:r>
      <w:r w:rsidR="007E0D28">
        <w:rPr>
          <w:rFonts w:ascii="Arial" w:hAnsi="Arial" w:cs="Arial"/>
        </w:rPr>
        <w:t xml:space="preserve">s de recours en matière de permis de construire. Une telle </w:t>
      </w:r>
      <w:r w:rsidR="007E0D28">
        <w:rPr>
          <w:rFonts w:ascii="Calibri" w:hAnsi="Calibri" w:cs="Arial"/>
        </w:rPr>
        <w:t>"</w:t>
      </w:r>
      <w:r w:rsidR="007E0D28">
        <w:rPr>
          <w:rFonts w:ascii="Arial" w:hAnsi="Arial" w:cs="Arial"/>
        </w:rPr>
        <w:t xml:space="preserve"> simplification </w:t>
      </w:r>
      <w:r w:rsidR="007E0D28">
        <w:rPr>
          <w:rFonts w:ascii="Calibri" w:hAnsi="Calibri" w:cs="Arial"/>
        </w:rPr>
        <w:t>"</w:t>
      </w:r>
      <w:r w:rsidR="007E0D28">
        <w:rPr>
          <w:rFonts w:ascii="Arial" w:hAnsi="Arial" w:cs="Arial"/>
        </w:rPr>
        <w:t xml:space="preserve"> pourrait permettre à de nombreuses opérations </w:t>
      </w:r>
      <w:r w:rsidR="0013275E">
        <w:rPr>
          <w:rFonts w:ascii="Arial" w:hAnsi="Arial" w:cs="Arial"/>
        </w:rPr>
        <w:t>immobilières, notamment dans le sud de la France, de voir le jour à la fois dans l’intérêt public et pour l’intérêt privé.</w:t>
      </w:r>
    </w:p>
    <w:p w:rsidR="0013275E" w:rsidRDefault="0013275E" w:rsidP="00F100A0">
      <w:pPr>
        <w:spacing w:after="0" w:line="240" w:lineRule="auto"/>
        <w:jc w:val="both"/>
        <w:rPr>
          <w:rFonts w:ascii="Arial" w:hAnsi="Arial" w:cs="Arial"/>
        </w:rPr>
      </w:pPr>
    </w:p>
    <w:p w:rsidR="0013275E" w:rsidRDefault="0013275E" w:rsidP="00F100A0">
      <w:pPr>
        <w:spacing w:after="0" w:line="240" w:lineRule="auto"/>
        <w:jc w:val="both"/>
        <w:rPr>
          <w:rFonts w:ascii="Arial" w:hAnsi="Arial" w:cs="Arial"/>
        </w:rPr>
      </w:pPr>
    </w:p>
    <w:p w:rsidR="0013275E" w:rsidRPr="000B3A70" w:rsidRDefault="0013275E" w:rsidP="0013275E">
      <w:pPr>
        <w:spacing w:after="0" w:line="240" w:lineRule="auto"/>
        <w:jc w:val="center"/>
        <w:rPr>
          <w:rFonts w:ascii="Dutch801 XBd BT" w:hAnsi="Dutch801 XBd BT" w:cs="Arial"/>
          <w:b/>
        </w:rPr>
      </w:pPr>
      <w:r w:rsidRPr="000B3A70">
        <w:rPr>
          <w:rFonts w:ascii="Dutch801 XBd BT" w:hAnsi="Dutch801 XBd BT" w:cs="Arial"/>
          <w:b/>
        </w:rPr>
        <w:t>*</w:t>
      </w:r>
    </w:p>
    <w:p w:rsidR="0013275E" w:rsidRDefault="0013275E" w:rsidP="0013275E">
      <w:pPr>
        <w:spacing w:after="0" w:line="240" w:lineRule="auto"/>
        <w:jc w:val="center"/>
        <w:rPr>
          <w:rFonts w:ascii="Dutch801 XBd BT" w:hAnsi="Dutch801 XBd BT" w:cs="Arial"/>
          <w:b/>
        </w:rPr>
      </w:pPr>
      <w:r w:rsidRPr="000B3A70">
        <w:rPr>
          <w:rFonts w:ascii="Dutch801 XBd BT" w:hAnsi="Dutch801 XBd BT" w:cs="Arial"/>
          <w:b/>
        </w:rPr>
        <w:t>*</w:t>
      </w:r>
      <w:r w:rsidRPr="000B3A70">
        <w:rPr>
          <w:rFonts w:ascii="Dutch801 XBd BT" w:hAnsi="Dutch801 XBd BT" w:cs="Arial"/>
          <w:b/>
        </w:rPr>
        <w:tab/>
      </w:r>
      <w:r w:rsidRPr="000B3A70">
        <w:rPr>
          <w:rFonts w:ascii="Dutch801 XBd BT" w:hAnsi="Dutch801 XBd BT" w:cs="Arial"/>
          <w:b/>
        </w:rPr>
        <w:tab/>
        <w:t>*</w:t>
      </w:r>
    </w:p>
    <w:p w:rsidR="009F5862" w:rsidRDefault="009F5862" w:rsidP="00F100A0">
      <w:pPr>
        <w:spacing w:after="0" w:line="240" w:lineRule="auto"/>
        <w:jc w:val="both"/>
        <w:rPr>
          <w:rFonts w:ascii="Arial" w:hAnsi="Arial" w:cs="Arial"/>
        </w:rPr>
      </w:pPr>
    </w:p>
    <w:p w:rsidR="00C8048E" w:rsidRDefault="00C8048E" w:rsidP="00F100A0">
      <w:pPr>
        <w:spacing w:after="0" w:line="240" w:lineRule="auto"/>
        <w:jc w:val="both"/>
        <w:rPr>
          <w:rFonts w:ascii="Arial" w:hAnsi="Arial" w:cs="Arial"/>
        </w:rPr>
      </w:pPr>
      <w:r w:rsidRPr="00C8048E">
        <w:rPr>
          <w:rFonts w:ascii="Arial" w:hAnsi="Arial" w:cs="Arial"/>
        </w:rPr>
        <w:t xml:space="preserve">" </w:t>
      </w:r>
      <w:r>
        <w:rPr>
          <w:rFonts w:ascii="Arial" w:hAnsi="Arial" w:cs="Arial"/>
        </w:rPr>
        <w:t>Le silence est d’or</w:t>
      </w:r>
      <w:r w:rsidRPr="00C8048E">
        <w:rPr>
          <w:rFonts w:ascii="Arial" w:hAnsi="Arial" w:cs="Arial"/>
        </w:rPr>
        <w:t xml:space="preserve"> "</w:t>
      </w:r>
      <w:r>
        <w:rPr>
          <w:rFonts w:ascii="Arial" w:hAnsi="Arial" w:cs="Arial"/>
        </w:rPr>
        <w:t>. Ce dicton doit désormais s’appliquer à l’administration dans son rapport avec les administrés. Cela implique un quasi non droit à l’</w:t>
      </w:r>
      <w:r w:rsidR="00B83495">
        <w:rPr>
          <w:rFonts w:ascii="Arial" w:hAnsi="Arial" w:cs="Arial"/>
        </w:rPr>
        <w:t>erreur</w:t>
      </w:r>
      <w:r>
        <w:rPr>
          <w:rFonts w:ascii="Arial" w:hAnsi="Arial" w:cs="Arial"/>
        </w:rPr>
        <w:t xml:space="preserve"> pour elle, mais aussi la né</w:t>
      </w:r>
      <w:r w:rsidR="00927BFD">
        <w:rPr>
          <w:rFonts w:ascii="Arial" w:hAnsi="Arial" w:cs="Arial"/>
        </w:rPr>
        <w:t xml:space="preserve">cessité dans l’intérêt </w:t>
      </w:r>
      <w:r w:rsidR="0070479B">
        <w:rPr>
          <w:rFonts w:ascii="Arial" w:hAnsi="Arial" w:cs="Arial"/>
        </w:rPr>
        <w:t xml:space="preserve">général d’exclure </w:t>
      </w:r>
      <w:r w:rsidR="00E30F1F">
        <w:rPr>
          <w:rFonts w:ascii="Arial" w:hAnsi="Arial" w:cs="Arial"/>
        </w:rPr>
        <w:t>certains champs de c</w:t>
      </w:r>
      <w:r w:rsidR="00E5313B">
        <w:rPr>
          <w:rFonts w:ascii="Arial" w:hAnsi="Arial" w:cs="Arial"/>
        </w:rPr>
        <w:t xml:space="preserve">e principe. Si le gain de compétitivité de cette mesure </w:t>
      </w:r>
      <w:r w:rsidR="00554EB7">
        <w:rPr>
          <w:rFonts w:ascii="Arial" w:hAnsi="Arial" w:cs="Arial"/>
        </w:rPr>
        <w:t xml:space="preserve">pour l’économie française est difficilement évaluable, les gains et coûts pour l’administration le sont encore moins. De plus, de </w:t>
      </w:r>
      <w:r w:rsidR="002D0FF2">
        <w:rPr>
          <w:rFonts w:ascii="Arial" w:hAnsi="Arial" w:cs="Arial"/>
        </w:rPr>
        <w:t>fortes in</w:t>
      </w:r>
      <w:r w:rsidR="002E0215">
        <w:rPr>
          <w:rFonts w:ascii="Arial" w:hAnsi="Arial" w:cs="Arial"/>
        </w:rPr>
        <w:t>certi</w:t>
      </w:r>
      <w:r w:rsidR="0044355F">
        <w:rPr>
          <w:rFonts w:ascii="Arial" w:hAnsi="Arial" w:cs="Arial"/>
        </w:rPr>
        <w:t>tudes pèsent sur la réelle applic</w:t>
      </w:r>
      <w:r w:rsidR="002E0215">
        <w:rPr>
          <w:rFonts w:ascii="Arial" w:hAnsi="Arial" w:cs="Arial"/>
        </w:rPr>
        <w:t xml:space="preserve">abilité du principe à un ensemble </w:t>
      </w:r>
      <w:r w:rsidR="0044355F">
        <w:rPr>
          <w:rFonts w:ascii="Arial" w:hAnsi="Arial" w:cs="Arial"/>
        </w:rPr>
        <w:t xml:space="preserve">de domaines ou encore sur les garanties juridiques qui l’entourent. Dans ce contexte, le principe </w:t>
      </w:r>
      <w:r w:rsidR="002B3D4E" w:rsidRPr="002B3D4E">
        <w:rPr>
          <w:rFonts w:ascii="Arial" w:hAnsi="Arial" w:cs="Arial"/>
        </w:rPr>
        <w:t xml:space="preserve">" </w:t>
      </w:r>
      <w:r w:rsidR="002B3D4E">
        <w:rPr>
          <w:rFonts w:ascii="Arial" w:hAnsi="Arial" w:cs="Arial"/>
        </w:rPr>
        <w:t xml:space="preserve">silence vaut acceptation </w:t>
      </w:r>
      <w:r w:rsidR="002B3D4E" w:rsidRPr="002B3D4E">
        <w:rPr>
          <w:rFonts w:ascii="Arial" w:hAnsi="Arial" w:cs="Arial"/>
        </w:rPr>
        <w:t>"</w:t>
      </w:r>
      <w:r w:rsidR="002B3D4E">
        <w:rPr>
          <w:rFonts w:ascii="Arial" w:hAnsi="Arial" w:cs="Arial"/>
        </w:rPr>
        <w:t xml:space="preserve"> devra sans doute évoluer et être constamment précisé, quand bien même il ne s’avérerait </w:t>
      </w:r>
      <w:r w:rsidR="00031E5E">
        <w:rPr>
          <w:rFonts w:ascii="Arial" w:hAnsi="Arial" w:cs="Arial"/>
        </w:rPr>
        <w:t>pas une mesure essentielle de simplification.</w:t>
      </w:r>
    </w:p>
    <w:p w:rsidR="00031E5E" w:rsidRDefault="00031E5E" w:rsidP="00F100A0">
      <w:pPr>
        <w:spacing w:after="0" w:line="240" w:lineRule="auto"/>
        <w:jc w:val="both"/>
        <w:rPr>
          <w:rFonts w:ascii="Arial" w:hAnsi="Arial" w:cs="Arial"/>
        </w:rPr>
      </w:pPr>
    </w:p>
    <w:p w:rsidR="00031E5E" w:rsidRPr="00C8048E" w:rsidRDefault="00031E5E" w:rsidP="00F100A0">
      <w:pPr>
        <w:spacing w:after="0" w:line="240" w:lineRule="auto"/>
        <w:jc w:val="both"/>
        <w:rPr>
          <w:rFonts w:ascii="Arial" w:hAnsi="Arial" w:cs="Arial"/>
        </w:rPr>
      </w:pPr>
    </w:p>
    <w:sectPr w:rsidR="00031E5E" w:rsidRPr="00C804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utch801 XBd BT">
    <w:panose1 w:val="020209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AF698F">
      <w:rPr>
        <w: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632138DF"/>
    <w:multiLevelType w:val="hybridMultilevel"/>
    <w:tmpl w:val="26CCE494"/>
    <w:lvl w:ilvl="0" w:tplc="EB4ECAF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18"/>
  </w:num>
  <w:num w:numId="5">
    <w:abstractNumId w:val="7"/>
  </w:num>
  <w:num w:numId="6">
    <w:abstractNumId w:val="1"/>
  </w:num>
  <w:num w:numId="7">
    <w:abstractNumId w:val="2"/>
  </w:num>
  <w:num w:numId="8">
    <w:abstractNumId w:val="19"/>
  </w:num>
  <w:num w:numId="9">
    <w:abstractNumId w:val="11"/>
  </w:num>
  <w:num w:numId="10">
    <w:abstractNumId w:val="5"/>
  </w:num>
  <w:num w:numId="11">
    <w:abstractNumId w:val="15"/>
  </w:num>
  <w:num w:numId="12">
    <w:abstractNumId w:val="9"/>
  </w:num>
  <w:num w:numId="13">
    <w:abstractNumId w:val="0"/>
  </w:num>
  <w:num w:numId="14">
    <w:abstractNumId w:val="17"/>
  </w:num>
  <w:num w:numId="15">
    <w:abstractNumId w:val="3"/>
  </w:num>
  <w:num w:numId="16">
    <w:abstractNumId w:val="12"/>
  </w:num>
  <w:num w:numId="17">
    <w:abstractNumId w:val="4"/>
  </w:num>
  <w:num w:numId="18">
    <w:abstractNumId w:val="20"/>
  </w:num>
  <w:num w:numId="19">
    <w:abstractNumId w:val="6"/>
  </w:num>
  <w:num w:numId="20">
    <w:abstractNumId w:val="13"/>
  </w:num>
  <w:num w:numId="21">
    <w:abstractNumId w:val="22"/>
  </w:num>
  <w:num w:numId="22">
    <w:abstractNumId w:val="2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68DD"/>
    <w:rsid w:val="00006B56"/>
    <w:rsid w:val="00010DC0"/>
    <w:rsid w:val="00012575"/>
    <w:rsid w:val="00014484"/>
    <w:rsid w:val="0002585C"/>
    <w:rsid w:val="00031E5E"/>
    <w:rsid w:val="00032985"/>
    <w:rsid w:val="000401FE"/>
    <w:rsid w:val="000403B4"/>
    <w:rsid w:val="000545D2"/>
    <w:rsid w:val="00060AE6"/>
    <w:rsid w:val="000657E6"/>
    <w:rsid w:val="00067472"/>
    <w:rsid w:val="00067AE0"/>
    <w:rsid w:val="00070FA9"/>
    <w:rsid w:val="00071415"/>
    <w:rsid w:val="00075581"/>
    <w:rsid w:val="00075E2C"/>
    <w:rsid w:val="000821FF"/>
    <w:rsid w:val="000920BD"/>
    <w:rsid w:val="00095275"/>
    <w:rsid w:val="000A28A2"/>
    <w:rsid w:val="000A3A57"/>
    <w:rsid w:val="000A599A"/>
    <w:rsid w:val="000A5F11"/>
    <w:rsid w:val="000A69BB"/>
    <w:rsid w:val="000A728E"/>
    <w:rsid w:val="000A757C"/>
    <w:rsid w:val="000A7C2C"/>
    <w:rsid w:val="000B3A70"/>
    <w:rsid w:val="000B5310"/>
    <w:rsid w:val="000C1ABC"/>
    <w:rsid w:val="000C4D66"/>
    <w:rsid w:val="000C7B58"/>
    <w:rsid w:val="000D6582"/>
    <w:rsid w:val="000E566E"/>
    <w:rsid w:val="000E569F"/>
    <w:rsid w:val="000E7B2D"/>
    <w:rsid w:val="000F7934"/>
    <w:rsid w:val="001014E4"/>
    <w:rsid w:val="00104BEE"/>
    <w:rsid w:val="00113834"/>
    <w:rsid w:val="001149AB"/>
    <w:rsid w:val="00115E65"/>
    <w:rsid w:val="00120726"/>
    <w:rsid w:val="00121F33"/>
    <w:rsid w:val="00127ED9"/>
    <w:rsid w:val="00130064"/>
    <w:rsid w:val="001301C0"/>
    <w:rsid w:val="0013105E"/>
    <w:rsid w:val="001322A2"/>
    <w:rsid w:val="0013275E"/>
    <w:rsid w:val="00134B3F"/>
    <w:rsid w:val="00141703"/>
    <w:rsid w:val="001447CD"/>
    <w:rsid w:val="001621C2"/>
    <w:rsid w:val="00167A0F"/>
    <w:rsid w:val="00170219"/>
    <w:rsid w:val="00173AB4"/>
    <w:rsid w:val="001971B9"/>
    <w:rsid w:val="001A4754"/>
    <w:rsid w:val="001B3925"/>
    <w:rsid w:val="001D69DB"/>
    <w:rsid w:val="001D73C1"/>
    <w:rsid w:val="001D7401"/>
    <w:rsid w:val="001D7EC9"/>
    <w:rsid w:val="001F42BE"/>
    <w:rsid w:val="00200AD6"/>
    <w:rsid w:val="0020461D"/>
    <w:rsid w:val="00207CAB"/>
    <w:rsid w:val="00216AD9"/>
    <w:rsid w:val="0022201A"/>
    <w:rsid w:val="00226B1B"/>
    <w:rsid w:val="00226FE1"/>
    <w:rsid w:val="00235C9A"/>
    <w:rsid w:val="0024714C"/>
    <w:rsid w:val="002502CA"/>
    <w:rsid w:val="00251906"/>
    <w:rsid w:val="00251F7E"/>
    <w:rsid w:val="002602C6"/>
    <w:rsid w:val="00261D9F"/>
    <w:rsid w:val="00264979"/>
    <w:rsid w:val="00267B46"/>
    <w:rsid w:val="0028538A"/>
    <w:rsid w:val="00285BF6"/>
    <w:rsid w:val="0029008F"/>
    <w:rsid w:val="002A0B4D"/>
    <w:rsid w:val="002A0D2B"/>
    <w:rsid w:val="002A7B6F"/>
    <w:rsid w:val="002B1F0F"/>
    <w:rsid w:val="002B3D4E"/>
    <w:rsid w:val="002B6052"/>
    <w:rsid w:val="002B7C91"/>
    <w:rsid w:val="002D0FF2"/>
    <w:rsid w:val="002D32D9"/>
    <w:rsid w:val="002D40B4"/>
    <w:rsid w:val="002D50D4"/>
    <w:rsid w:val="002D62BA"/>
    <w:rsid w:val="002E0215"/>
    <w:rsid w:val="002E6BD4"/>
    <w:rsid w:val="002E7E57"/>
    <w:rsid w:val="002F5680"/>
    <w:rsid w:val="002F6F46"/>
    <w:rsid w:val="00301144"/>
    <w:rsid w:val="003058DC"/>
    <w:rsid w:val="003111AB"/>
    <w:rsid w:val="003146A8"/>
    <w:rsid w:val="0031622A"/>
    <w:rsid w:val="003230F0"/>
    <w:rsid w:val="0033685D"/>
    <w:rsid w:val="00340209"/>
    <w:rsid w:val="00344126"/>
    <w:rsid w:val="003464AE"/>
    <w:rsid w:val="00351784"/>
    <w:rsid w:val="00351C9F"/>
    <w:rsid w:val="003573FA"/>
    <w:rsid w:val="00381853"/>
    <w:rsid w:val="0038243C"/>
    <w:rsid w:val="003851F5"/>
    <w:rsid w:val="00391E89"/>
    <w:rsid w:val="003B19D1"/>
    <w:rsid w:val="003C2884"/>
    <w:rsid w:val="003E1C08"/>
    <w:rsid w:val="003E53E5"/>
    <w:rsid w:val="003E5BF9"/>
    <w:rsid w:val="003E667A"/>
    <w:rsid w:val="003E78B7"/>
    <w:rsid w:val="00403B6A"/>
    <w:rsid w:val="0040533C"/>
    <w:rsid w:val="00413333"/>
    <w:rsid w:val="00416A64"/>
    <w:rsid w:val="004171B4"/>
    <w:rsid w:val="004206C7"/>
    <w:rsid w:val="004350D6"/>
    <w:rsid w:val="0044355F"/>
    <w:rsid w:val="0044464C"/>
    <w:rsid w:val="004452FA"/>
    <w:rsid w:val="00450A8F"/>
    <w:rsid w:val="00460B84"/>
    <w:rsid w:val="00462CB1"/>
    <w:rsid w:val="00463130"/>
    <w:rsid w:val="004718EC"/>
    <w:rsid w:val="00483974"/>
    <w:rsid w:val="00486314"/>
    <w:rsid w:val="00486A95"/>
    <w:rsid w:val="00487ED0"/>
    <w:rsid w:val="0049197E"/>
    <w:rsid w:val="004958DB"/>
    <w:rsid w:val="004960DC"/>
    <w:rsid w:val="00497847"/>
    <w:rsid w:val="004A3C66"/>
    <w:rsid w:val="004A4064"/>
    <w:rsid w:val="004B44C2"/>
    <w:rsid w:val="004B5DFB"/>
    <w:rsid w:val="004C1C67"/>
    <w:rsid w:val="004C32CE"/>
    <w:rsid w:val="004D257F"/>
    <w:rsid w:val="004E2651"/>
    <w:rsid w:val="004E43F1"/>
    <w:rsid w:val="004E46D0"/>
    <w:rsid w:val="004E6871"/>
    <w:rsid w:val="005079B6"/>
    <w:rsid w:val="00514603"/>
    <w:rsid w:val="00520235"/>
    <w:rsid w:val="0052271B"/>
    <w:rsid w:val="00531491"/>
    <w:rsid w:val="00537259"/>
    <w:rsid w:val="0054229F"/>
    <w:rsid w:val="00543ECC"/>
    <w:rsid w:val="0054642E"/>
    <w:rsid w:val="00547479"/>
    <w:rsid w:val="00552432"/>
    <w:rsid w:val="00554EB7"/>
    <w:rsid w:val="00557971"/>
    <w:rsid w:val="00562CE0"/>
    <w:rsid w:val="00564BDA"/>
    <w:rsid w:val="00570FF9"/>
    <w:rsid w:val="00571DF0"/>
    <w:rsid w:val="005772B1"/>
    <w:rsid w:val="00582297"/>
    <w:rsid w:val="00595D16"/>
    <w:rsid w:val="00597109"/>
    <w:rsid w:val="005A0A42"/>
    <w:rsid w:val="005A6FC1"/>
    <w:rsid w:val="005A728B"/>
    <w:rsid w:val="005B14B8"/>
    <w:rsid w:val="005B3B37"/>
    <w:rsid w:val="005C61E6"/>
    <w:rsid w:val="005C6949"/>
    <w:rsid w:val="005C7BD6"/>
    <w:rsid w:val="005D0604"/>
    <w:rsid w:val="005D3391"/>
    <w:rsid w:val="005E0AB5"/>
    <w:rsid w:val="005E0ECA"/>
    <w:rsid w:val="005E3B4E"/>
    <w:rsid w:val="0060792D"/>
    <w:rsid w:val="00611364"/>
    <w:rsid w:val="00612209"/>
    <w:rsid w:val="006211E7"/>
    <w:rsid w:val="0062142E"/>
    <w:rsid w:val="00624F5A"/>
    <w:rsid w:val="00627390"/>
    <w:rsid w:val="00641655"/>
    <w:rsid w:val="00650BD0"/>
    <w:rsid w:val="00651BAA"/>
    <w:rsid w:val="0066380C"/>
    <w:rsid w:val="00670CAE"/>
    <w:rsid w:val="00672675"/>
    <w:rsid w:val="00673C6F"/>
    <w:rsid w:val="0067577A"/>
    <w:rsid w:val="00680428"/>
    <w:rsid w:val="00680ABA"/>
    <w:rsid w:val="00680E83"/>
    <w:rsid w:val="0068111A"/>
    <w:rsid w:val="00687AA8"/>
    <w:rsid w:val="00695BE9"/>
    <w:rsid w:val="00697C22"/>
    <w:rsid w:val="006A01F7"/>
    <w:rsid w:val="006A744F"/>
    <w:rsid w:val="006B2357"/>
    <w:rsid w:val="006B495F"/>
    <w:rsid w:val="006B7BF1"/>
    <w:rsid w:val="006C3ED3"/>
    <w:rsid w:val="006C5102"/>
    <w:rsid w:val="006C771F"/>
    <w:rsid w:val="006D1C62"/>
    <w:rsid w:val="006D354A"/>
    <w:rsid w:val="006E4493"/>
    <w:rsid w:val="006E7912"/>
    <w:rsid w:val="006F1060"/>
    <w:rsid w:val="006F507B"/>
    <w:rsid w:val="006F705B"/>
    <w:rsid w:val="006F741F"/>
    <w:rsid w:val="007001F3"/>
    <w:rsid w:val="00701B20"/>
    <w:rsid w:val="0070472A"/>
    <w:rsid w:val="0070479B"/>
    <w:rsid w:val="007077B9"/>
    <w:rsid w:val="00716258"/>
    <w:rsid w:val="007242D7"/>
    <w:rsid w:val="00724ABB"/>
    <w:rsid w:val="007369EA"/>
    <w:rsid w:val="00741C64"/>
    <w:rsid w:val="00745147"/>
    <w:rsid w:val="0075333C"/>
    <w:rsid w:val="0075492E"/>
    <w:rsid w:val="00754A9D"/>
    <w:rsid w:val="007554B0"/>
    <w:rsid w:val="00771F46"/>
    <w:rsid w:val="007758DD"/>
    <w:rsid w:val="00783B47"/>
    <w:rsid w:val="007901BC"/>
    <w:rsid w:val="00797AC9"/>
    <w:rsid w:val="007A17F6"/>
    <w:rsid w:val="007A5EBB"/>
    <w:rsid w:val="007B3790"/>
    <w:rsid w:val="007B4E18"/>
    <w:rsid w:val="007B5A63"/>
    <w:rsid w:val="007B6CDA"/>
    <w:rsid w:val="007C0A2C"/>
    <w:rsid w:val="007C6625"/>
    <w:rsid w:val="007E0D28"/>
    <w:rsid w:val="007E3A32"/>
    <w:rsid w:val="007E5287"/>
    <w:rsid w:val="007E5648"/>
    <w:rsid w:val="007E620D"/>
    <w:rsid w:val="007E65D5"/>
    <w:rsid w:val="007F0CED"/>
    <w:rsid w:val="00801D28"/>
    <w:rsid w:val="008043C3"/>
    <w:rsid w:val="008130D5"/>
    <w:rsid w:val="00823693"/>
    <w:rsid w:val="00823B63"/>
    <w:rsid w:val="00830816"/>
    <w:rsid w:val="00833096"/>
    <w:rsid w:val="00841310"/>
    <w:rsid w:val="0084625A"/>
    <w:rsid w:val="00852FB1"/>
    <w:rsid w:val="008636B0"/>
    <w:rsid w:val="00865DD8"/>
    <w:rsid w:val="0087223A"/>
    <w:rsid w:val="0087485C"/>
    <w:rsid w:val="00875A0E"/>
    <w:rsid w:val="00881F3D"/>
    <w:rsid w:val="00886ADE"/>
    <w:rsid w:val="008901EF"/>
    <w:rsid w:val="00890D62"/>
    <w:rsid w:val="00891172"/>
    <w:rsid w:val="008927BC"/>
    <w:rsid w:val="008940CF"/>
    <w:rsid w:val="008965B8"/>
    <w:rsid w:val="008A00A0"/>
    <w:rsid w:val="008A1199"/>
    <w:rsid w:val="008A1F5D"/>
    <w:rsid w:val="008A25C5"/>
    <w:rsid w:val="008A5619"/>
    <w:rsid w:val="008B0FB4"/>
    <w:rsid w:val="008B21F3"/>
    <w:rsid w:val="008C3333"/>
    <w:rsid w:val="008C33A3"/>
    <w:rsid w:val="008D0CCF"/>
    <w:rsid w:val="008D2A04"/>
    <w:rsid w:val="008E22D5"/>
    <w:rsid w:val="008E4186"/>
    <w:rsid w:val="008E4681"/>
    <w:rsid w:val="008E6614"/>
    <w:rsid w:val="008F303E"/>
    <w:rsid w:val="008F632E"/>
    <w:rsid w:val="00901917"/>
    <w:rsid w:val="00901A71"/>
    <w:rsid w:val="00903ADA"/>
    <w:rsid w:val="00904226"/>
    <w:rsid w:val="00915D88"/>
    <w:rsid w:val="0092041E"/>
    <w:rsid w:val="00927BFD"/>
    <w:rsid w:val="00927FCF"/>
    <w:rsid w:val="009317DB"/>
    <w:rsid w:val="00936B38"/>
    <w:rsid w:val="00941C39"/>
    <w:rsid w:val="00947418"/>
    <w:rsid w:val="00947ECF"/>
    <w:rsid w:val="00951913"/>
    <w:rsid w:val="009527F6"/>
    <w:rsid w:val="00956E09"/>
    <w:rsid w:val="00961144"/>
    <w:rsid w:val="00962C21"/>
    <w:rsid w:val="00963FCF"/>
    <w:rsid w:val="009772CA"/>
    <w:rsid w:val="00977744"/>
    <w:rsid w:val="0098532E"/>
    <w:rsid w:val="00985A0F"/>
    <w:rsid w:val="00991E58"/>
    <w:rsid w:val="00993888"/>
    <w:rsid w:val="00995B12"/>
    <w:rsid w:val="009A0338"/>
    <w:rsid w:val="009A039E"/>
    <w:rsid w:val="009A061D"/>
    <w:rsid w:val="009B044B"/>
    <w:rsid w:val="009B36C3"/>
    <w:rsid w:val="009B7B7B"/>
    <w:rsid w:val="009C5C4C"/>
    <w:rsid w:val="009D0830"/>
    <w:rsid w:val="009D1BCC"/>
    <w:rsid w:val="009D1C38"/>
    <w:rsid w:val="009D4224"/>
    <w:rsid w:val="009E3017"/>
    <w:rsid w:val="009F5862"/>
    <w:rsid w:val="009F7010"/>
    <w:rsid w:val="00A01BDA"/>
    <w:rsid w:val="00A13228"/>
    <w:rsid w:val="00A13610"/>
    <w:rsid w:val="00A148C2"/>
    <w:rsid w:val="00A20E72"/>
    <w:rsid w:val="00A211A1"/>
    <w:rsid w:val="00A27D7D"/>
    <w:rsid w:val="00A334D6"/>
    <w:rsid w:val="00A33540"/>
    <w:rsid w:val="00A4214A"/>
    <w:rsid w:val="00A47E70"/>
    <w:rsid w:val="00A51201"/>
    <w:rsid w:val="00A6092E"/>
    <w:rsid w:val="00A65FDA"/>
    <w:rsid w:val="00A70867"/>
    <w:rsid w:val="00A70C67"/>
    <w:rsid w:val="00A728C2"/>
    <w:rsid w:val="00A84078"/>
    <w:rsid w:val="00A86344"/>
    <w:rsid w:val="00A90F3E"/>
    <w:rsid w:val="00A93FB3"/>
    <w:rsid w:val="00AA3E95"/>
    <w:rsid w:val="00AC0082"/>
    <w:rsid w:val="00AC25B8"/>
    <w:rsid w:val="00AC59CA"/>
    <w:rsid w:val="00AC5A73"/>
    <w:rsid w:val="00AD0D49"/>
    <w:rsid w:val="00AD2CB9"/>
    <w:rsid w:val="00AD6966"/>
    <w:rsid w:val="00AE44FD"/>
    <w:rsid w:val="00AE6FC8"/>
    <w:rsid w:val="00AE7194"/>
    <w:rsid w:val="00AF0783"/>
    <w:rsid w:val="00AF28C2"/>
    <w:rsid w:val="00AF698F"/>
    <w:rsid w:val="00B06E9D"/>
    <w:rsid w:val="00B10B9B"/>
    <w:rsid w:val="00B13690"/>
    <w:rsid w:val="00B14515"/>
    <w:rsid w:val="00B14550"/>
    <w:rsid w:val="00B205F3"/>
    <w:rsid w:val="00B20D52"/>
    <w:rsid w:val="00B22F21"/>
    <w:rsid w:val="00B27F00"/>
    <w:rsid w:val="00B3223D"/>
    <w:rsid w:val="00B453F8"/>
    <w:rsid w:val="00B52CD5"/>
    <w:rsid w:val="00B5588F"/>
    <w:rsid w:val="00B558B0"/>
    <w:rsid w:val="00B70129"/>
    <w:rsid w:val="00B713EE"/>
    <w:rsid w:val="00B83495"/>
    <w:rsid w:val="00B85273"/>
    <w:rsid w:val="00B86282"/>
    <w:rsid w:val="00B870CE"/>
    <w:rsid w:val="00B952B7"/>
    <w:rsid w:val="00B96BE0"/>
    <w:rsid w:val="00BA7EDA"/>
    <w:rsid w:val="00BC5F8E"/>
    <w:rsid w:val="00BD4A3E"/>
    <w:rsid w:val="00BE2875"/>
    <w:rsid w:val="00BF3270"/>
    <w:rsid w:val="00BF7D8A"/>
    <w:rsid w:val="00C02D4A"/>
    <w:rsid w:val="00C05722"/>
    <w:rsid w:val="00C155D2"/>
    <w:rsid w:val="00C1793A"/>
    <w:rsid w:val="00C201F2"/>
    <w:rsid w:val="00C27227"/>
    <w:rsid w:val="00C301C6"/>
    <w:rsid w:val="00C40039"/>
    <w:rsid w:val="00C519B7"/>
    <w:rsid w:val="00C775FD"/>
    <w:rsid w:val="00C77701"/>
    <w:rsid w:val="00C8048E"/>
    <w:rsid w:val="00C80508"/>
    <w:rsid w:val="00CA09C9"/>
    <w:rsid w:val="00CA7429"/>
    <w:rsid w:val="00CB3228"/>
    <w:rsid w:val="00CB4723"/>
    <w:rsid w:val="00CC35CC"/>
    <w:rsid w:val="00CC4904"/>
    <w:rsid w:val="00CF18AE"/>
    <w:rsid w:val="00CF30D6"/>
    <w:rsid w:val="00D112D4"/>
    <w:rsid w:val="00D11E32"/>
    <w:rsid w:val="00D175BD"/>
    <w:rsid w:val="00D243C3"/>
    <w:rsid w:val="00D273BF"/>
    <w:rsid w:val="00D33F96"/>
    <w:rsid w:val="00D3424A"/>
    <w:rsid w:val="00D40A5D"/>
    <w:rsid w:val="00D414D2"/>
    <w:rsid w:val="00D41F77"/>
    <w:rsid w:val="00D42429"/>
    <w:rsid w:val="00D435FD"/>
    <w:rsid w:val="00D61DA6"/>
    <w:rsid w:val="00D74E01"/>
    <w:rsid w:val="00D81F28"/>
    <w:rsid w:val="00D96161"/>
    <w:rsid w:val="00D97326"/>
    <w:rsid w:val="00DA3D98"/>
    <w:rsid w:val="00DA3EB1"/>
    <w:rsid w:val="00DA4476"/>
    <w:rsid w:val="00DA5EA4"/>
    <w:rsid w:val="00DA7690"/>
    <w:rsid w:val="00DB1024"/>
    <w:rsid w:val="00DB3723"/>
    <w:rsid w:val="00DB7B02"/>
    <w:rsid w:val="00DC0EE3"/>
    <w:rsid w:val="00DD02DD"/>
    <w:rsid w:val="00DD6604"/>
    <w:rsid w:val="00DE5544"/>
    <w:rsid w:val="00E00E73"/>
    <w:rsid w:val="00E058D7"/>
    <w:rsid w:val="00E30C7E"/>
    <w:rsid w:val="00E30F1F"/>
    <w:rsid w:val="00E32E37"/>
    <w:rsid w:val="00E43720"/>
    <w:rsid w:val="00E47CAF"/>
    <w:rsid w:val="00E5313B"/>
    <w:rsid w:val="00E55AFD"/>
    <w:rsid w:val="00E577FF"/>
    <w:rsid w:val="00E57AA1"/>
    <w:rsid w:val="00E57E6E"/>
    <w:rsid w:val="00E60D6E"/>
    <w:rsid w:val="00E674B9"/>
    <w:rsid w:val="00E778B7"/>
    <w:rsid w:val="00E77DB9"/>
    <w:rsid w:val="00E855F1"/>
    <w:rsid w:val="00E92917"/>
    <w:rsid w:val="00E94208"/>
    <w:rsid w:val="00EA05F8"/>
    <w:rsid w:val="00EA0FFE"/>
    <w:rsid w:val="00EA7F34"/>
    <w:rsid w:val="00EB1994"/>
    <w:rsid w:val="00EC127A"/>
    <w:rsid w:val="00EC2042"/>
    <w:rsid w:val="00EC4849"/>
    <w:rsid w:val="00EC6897"/>
    <w:rsid w:val="00EE4FC2"/>
    <w:rsid w:val="00EF2BF4"/>
    <w:rsid w:val="00EF3100"/>
    <w:rsid w:val="00F01F7E"/>
    <w:rsid w:val="00F05736"/>
    <w:rsid w:val="00F100A0"/>
    <w:rsid w:val="00F16EBA"/>
    <w:rsid w:val="00F2232C"/>
    <w:rsid w:val="00F27ADE"/>
    <w:rsid w:val="00F33991"/>
    <w:rsid w:val="00F34DCB"/>
    <w:rsid w:val="00F3545D"/>
    <w:rsid w:val="00F3736B"/>
    <w:rsid w:val="00F409CB"/>
    <w:rsid w:val="00F43560"/>
    <w:rsid w:val="00F45787"/>
    <w:rsid w:val="00F47EF1"/>
    <w:rsid w:val="00F55C49"/>
    <w:rsid w:val="00F63479"/>
    <w:rsid w:val="00F72829"/>
    <w:rsid w:val="00F72C04"/>
    <w:rsid w:val="00F7720F"/>
    <w:rsid w:val="00F93356"/>
    <w:rsid w:val="00FA064F"/>
    <w:rsid w:val="00FA46D2"/>
    <w:rsid w:val="00FA5E7B"/>
    <w:rsid w:val="00FA677E"/>
    <w:rsid w:val="00FC1261"/>
    <w:rsid w:val="00FC1CC7"/>
    <w:rsid w:val="00FD0885"/>
    <w:rsid w:val="00FE52A1"/>
    <w:rsid w:val="00FF1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43B7-F0B1-4E8A-A8A9-97386F12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4</Pages>
  <Words>2108</Words>
  <Characters>11596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17</cp:revision>
  <cp:lastPrinted>2016-04-04T07:23:00Z</cp:lastPrinted>
  <dcterms:created xsi:type="dcterms:W3CDTF">2016-03-09T10:28:00Z</dcterms:created>
  <dcterms:modified xsi:type="dcterms:W3CDTF">2016-04-04T07:24:00Z</dcterms:modified>
</cp:coreProperties>
</file>