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9E" w:rsidRDefault="00B6149E" w:rsidP="00B6149E">
      <w:pPr>
        <w:jc w:val="both"/>
        <w:rPr>
          <w:rFonts w:ascii="Arial" w:eastAsia="Tahoma" w:hAnsi="Arial" w:cs="Arial"/>
          <w:szCs w:val="20"/>
          <w:lang w:eastAsia="fr-FR"/>
        </w:rPr>
      </w:pPr>
      <w:bookmarkStart w:id="0" w:name="_GoBack"/>
      <w:bookmarkEnd w:id="0"/>
      <w:r w:rsidRPr="00B6149E">
        <w:rPr>
          <w:rFonts w:ascii="Arial" w:hAnsi="Arial" w:cs="Arial"/>
          <w:szCs w:val="20"/>
          <w:u w:val="single"/>
        </w:rPr>
        <w:t>Note de synthèse portant sur le droit public </w:t>
      </w:r>
      <w:r w:rsidRPr="00B6149E">
        <w:rPr>
          <w:rFonts w:ascii="Arial" w:hAnsi="Arial" w:cs="Arial"/>
          <w:szCs w:val="20"/>
        </w:rPr>
        <w:t xml:space="preserve">: </w:t>
      </w:r>
      <w:r w:rsidR="00FA77F4">
        <w:rPr>
          <w:rFonts w:ascii="Arial" w:eastAsia="Tahoma" w:hAnsi="Arial" w:cs="Arial"/>
          <w:szCs w:val="20"/>
          <w:lang w:eastAsia="fr-FR"/>
        </w:rPr>
        <w:t xml:space="preserve">Vous êtes administrateur. </w:t>
      </w:r>
      <w:r>
        <w:rPr>
          <w:rFonts w:ascii="Arial" w:eastAsia="Tahoma" w:hAnsi="Arial" w:cs="Arial"/>
          <w:szCs w:val="20"/>
          <w:lang w:eastAsia="fr-FR"/>
        </w:rPr>
        <w:t xml:space="preserve">trice à la direction générale de la vie urbaine d’une commune qui connaît des enjeux de sécurité particulièrement aigus. Le nouveau directeur général vous demande, pour sa prise de poste, de lui préparer une note sur les enjeux et les évolutions nominatives et jurisprudentielles en matière de police administrative et d’ordre public. </w:t>
      </w:r>
    </w:p>
    <w:p w:rsidR="00B6149E" w:rsidRPr="00B6149E" w:rsidRDefault="00B6149E" w:rsidP="00B6149E">
      <w:pPr>
        <w:jc w:val="both"/>
        <w:rPr>
          <w:rFonts w:ascii="Arial" w:eastAsia="Tahoma" w:hAnsi="Arial" w:cs="Arial"/>
          <w:szCs w:val="20"/>
          <w:lang w:eastAsia="fr-FR"/>
        </w:rPr>
      </w:pPr>
      <w:r>
        <w:rPr>
          <w:rFonts w:ascii="Arial" w:eastAsia="Tahoma" w:hAnsi="Arial" w:cs="Arial"/>
          <w:szCs w:val="20"/>
          <w:lang w:eastAsia="fr-FR"/>
        </w:rPr>
        <w:t>Il vous suggère de consulter les services en charge de la police municipal</w:t>
      </w:r>
      <w:r w:rsidR="00DD542F">
        <w:rPr>
          <w:rFonts w:ascii="Arial" w:eastAsia="Tahoma" w:hAnsi="Arial" w:cs="Arial"/>
          <w:szCs w:val="20"/>
          <w:lang w:eastAsia="fr-FR"/>
        </w:rPr>
        <w:t>e</w:t>
      </w:r>
      <w:r>
        <w:rPr>
          <w:rFonts w:ascii="Arial" w:eastAsia="Tahoma" w:hAnsi="Arial" w:cs="Arial"/>
          <w:szCs w:val="20"/>
          <w:lang w:eastAsia="fr-FR"/>
        </w:rPr>
        <w:t xml:space="preserve"> et de la tranquillité publique, des manifestations et de l’occupation du domaine public ainsi que des affaires juridiques et contentieux.</w:t>
      </w:r>
    </w:p>
    <w:p w:rsidR="00DB0EBE" w:rsidRDefault="00DB0EBE" w:rsidP="00990D0C">
      <w:pPr>
        <w:jc w:val="both"/>
        <w:rPr>
          <w:rFonts w:ascii="Arial" w:hAnsi="Arial" w:cs="Arial"/>
        </w:rPr>
      </w:pPr>
    </w:p>
    <w:p w:rsidR="00573A98" w:rsidRDefault="00573A98" w:rsidP="00990D0C">
      <w:pPr>
        <w:jc w:val="both"/>
        <w:rPr>
          <w:rFonts w:ascii="Arial" w:hAnsi="Arial" w:cs="Arial"/>
        </w:rPr>
      </w:pPr>
    </w:p>
    <w:p w:rsidR="00573A98" w:rsidRDefault="00573A98" w:rsidP="00990D0C">
      <w:pPr>
        <w:jc w:val="both"/>
        <w:rPr>
          <w:rFonts w:ascii="Arial" w:hAnsi="Arial" w:cs="Arial"/>
        </w:rPr>
      </w:pPr>
      <w:r>
        <w:rPr>
          <w:rFonts w:ascii="Arial" w:hAnsi="Arial" w:cs="Arial"/>
        </w:rPr>
        <w:t>Direction générale de la vie urbaine</w:t>
      </w:r>
    </w:p>
    <w:p w:rsidR="00573A98" w:rsidRDefault="00573A98" w:rsidP="00990D0C">
      <w:pPr>
        <w:jc w:val="both"/>
        <w:rPr>
          <w:rFonts w:ascii="Arial" w:hAnsi="Arial" w:cs="Arial"/>
        </w:rPr>
      </w:pPr>
    </w:p>
    <w:p w:rsidR="00573A98" w:rsidRDefault="00573A98" w:rsidP="00990D0C">
      <w:pPr>
        <w:tabs>
          <w:tab w:val="left" w:pos="4962"/>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25 novembre 2016</w:t>
      </w:r>
    </w:p>
    <w:p w:rsidR="00573A98" w:rsidRDefault="00573A98" w:rsidP="00990D0C">
      <w:pPr>
        <w:tabs>
          <w:tab w:val="left" w:pos="4962"/>
        </w:tabs>
        <w:jc w:val="both"/>
        <w:rPr>
          <w:rFonts w:ascii="Arial" w:hAnsi="Arial" w:cs="Arial"/>
        </w:rPr>
      </w:pPr>
    </w:p>
    <w:p w:rsidR="00573A98" w:rsidRDefault="00573A98" w:rsidP="00990D0C">
      <w:pPr>
        <w:tabs>
          <w:tab w:val="left" w:pos="4962"/>
        </w:tabs>
        <w:jc w:val="both"/>
        <w:rPr>
          <w:rFonts w:ascii="Arial" w:hAnsi="Arial" w:cs="Arial"/>
          <w:u w:val="single"/>
        </w:rPr>
      </w:pPr>
      <w:r w:rsidRPr="00573A98">
        <w:rPr>
          <w:rFonts w:ascii="Arial" w:hAnsi="Arial" w:cs="Arial"/>
          <w:u w:val="single"/>
        </w:rPr>
        <w:t>Note à l’attention du directeur général des services</w:t>
      </w:r>
    </w:p>
    <w:p w:rsidR="00573A98" w:rsidRDefault="00573A98" w:rsidP="00990D0C">
      <w:pPr>
        <w:tabs>
          <w:tab w:val="left" w:pos="4962"/>
        </w:tabs>
        <w:jc w:val="both"/>
        <w:rPr>
          <w:rFonts w:ascii="Arial" w:hAnsi="Arial" w:cs="Arial"/>
          <w:u w:val="single"/>
        </w:rPr>
      </w:pPr>
    </w:p>
    <w:p w:rsidR="00573A98" w:rsidRDefault="00573A98" w:rsidP="00990D0C">
      <w:pPr>
        <w:tabs>
          <w:tab w:val="left" w:pos="709"/>
        </w:tabs>
        <w:jc w:val="both"/>
        <w:rPr>
          <w:rFonts w:ascii="Arial" w:hAnsi="Arial" w:cs="Arial"/>
        </w:rPr>
      </w:pPr>
      <w:r w:rsidRPr="00842E9D">
        <w:rPr>
          <w:rFonts w:ascii="Arial" w:hAnsi="Arial" w:cs="Arial"/>
          <w:u w:val="single"/>
        </w:rPr>
        <w:t>Objet </w:t>
      </w:r>
      <w:r>
        <w:rPr>
          <w:rFonts w:ascii="Arial" w:hAnsi="Arial" w:cs="Arial"/>
        </w:rPr>
        <w:t>: les enjeux et évolut</w:t>
      </w:r>
      <w:r w:rsidR="00842E9D">
        <w:rPr>
          <w:rFonts w:ascii="Arial" w:hAnsi="Arial" w:cs="Arial"/>
        </w:rPr>
        <w:t>ions juri</w:t>
      </w:r>
      <w:r>
        <w:rPr>
          <w:rFonts w:ascii="Arial" w:hAnsi="Arial" w:cs="Arial"/>
        </w:rPr>
        <w:t>sprudentielle</w:t>
      </w:r>
      <w:r w:rsidR="00944744">
        <w:rPr>
          <w:rFonts w:ascii="Arial" w:hAnsi="Arial" w:cs="Arial"/>
        </w:rPr>
        <w:t>s</w:t>
      </w:r>
      <w:r>
        <w:rPr>
          <w:rFonts w:ascii="Arial" w:hAnsi="Arial" w:cs="Arial"/>
        </w:rPr>
        <w:t xml:space="preserve"> et </w:t>
      </w:r>
      <w:r w:rsidR="00842E9D">
        <w:rPr>
          <w:rFonts w:ascii="Arial" w:hAnsi="Arial" w:cs="Arial"/>
        </w:rPr>
        <w:t xml:space="preserve">normatives en matière de police </w:t>
      </w:r>
      <w:r w:rsidR="00842E9D">
        <w:rPr>
          <w:rFonts w:ascii="Arial" w:hAnsi="Arial" w:cs="Arial"/>
        </w:rPr>
        <w:tab/>
        <w:t>administrative et d’ordre public</w:t>
      </w:r>
    </w:p>
    <w:p w:rsidR="00842E9D" w:rsidRDefault="00842E9D" w:rsidP="00990D0C">
      <w:pPr>
        <w:tabs>
          <w:tab w:val="left" w:pos="709"/>
        </w:tabs>
        <w:jc w:val="both"/>
        <w:rPr>
          <w:rFonts w:ascii="Arial" w:hAnsi="Arial" w:cs="Arial"/>
        </w:rPr>
      </w:pPr>
    </w:p>
    <w:p w:rsidR="00842E9D" w:rsidRDefault="00842E9D" w:rsidP="00990D0C">
      <w:pPr>
        <w:tabs>
          <w:tab w:val="left" w:pos="709"/>
        </w:tabs>
        <w:jc w:val="both"/>
        <w:rPr>
          <w:rFonts w:ascii="Arial" w:hAnsi="Arial" w:cs="Arial"/>
        </w:rPr>
      </w:pPr>
      <w:r>
        <w:rPr>
          <w:rFonts w:ascii="Arial" w:hAnsi="Arial" w:cs="Arial"/>
        </w:rPr>
        <w:tab/>
        <w:t>Chargé d’assurer la sécurité et le respect de l’ordre public sur sa commune, l</w:t>
      </w:r>
      <w:r w:rsidR="00DD542F">
        <w:rPr>
          <w:rFonts w:ascii="Arial" w:hAnsi="Arial" w:cs="Arial"/>
        </w:rPr>
        <w:t>e</w:t>
      </w:r>
      <w:r>
        <w:rPr>
          <w:rFonts w:ascii="Arial" w:hAnsi="Arial" w:cs="Arial"/>
        </w:rPr>
        <w:t xml:space="preserve"> maire est également dépositaire de l’autorité de l’Etat et son représentant pour ces enjeux. Il a la charge de concilier la sécurité et le respect des libertés publiques par l’application </w:t>
      </w:r>
      <w:r w:rsidR="00727A1F">
        <w:rPr>
          <w:rFonts w:ascii="Arial" w:hAnsi="Arial" w:cs="Arial"/>
        </w:rPr>
        <w:t>du prin</w:t>
      </w:r>
      <w:r w:rsidR="0081663C">
        <w:rPr>
          <w:rFonts w:ascii="Arial" w:hAnsi="Arial" w:cs="Arial"/>
        </w:rPr>
        <w:t>cipe de proportionnalité dégagé</w:t>
      </w:r>
      <w:r w:rsidR="00727A1F">
        <w:rPr>
          <w:rFonts w:ascii="Arial" w:hAnsi="Arial" w:cs="Arial"/>
        </w:rPr>
        <w:t xml:space="preserve"> notamment dans les arrêts </w:t>
      </w:r>
      <w:r w:rsidR="00727A1F">
        <w:rPr>
          <w:rFonts w:ascii="Arial" w:hAnsi="Arial" w:cs="Arial"/>
          <w:u w:val="single"/>
        </w:rPr>
        <w:t>CE, 1909, Abbé O</w:t>
      </w:r>
      <w:r w:rsidR="00727A1F" w:rsidRPr="00727A1F">
        <w:rPr>
          <w:rFonts w:ascii="Arial" w:hAnsi="Arial" w:cs="Arial"/>
          <w:u w:val="single"/>
        </w:rPr>
        <w:t>livier</w:t>
      </w:r>
      <w:r w:rsidR="00727A1F">
        <w:rPr>
          <w:rFonts w:ascii="Arial" w:hAnsi="Arial" w:cs="Arial"/>
        </w:rPr>
        <w:t xml:space="preserve"> et </w:t>
      </w:r>
      <w:r w:rsidR="00727A1F" w:rsidRPr="00727A1F">
        <w:rPr>
          <w:rFonts w:ascii="Arial" w:hAnsi="Arial" w:cs="Arial"/>
          <w:u w:val="single"/>
        </w:rPr>
        <w:t>CE, 1993, Benjamin</w:t>
      </w:r>
      <w:r w:rsidR="004D484D">
        <w:rPr>
          <w:rFonts w:ascii="Arial" w:hAnsi="Arial" w:cs="Arial"/>
        </w:rPr>
        <w:t>.</w:t>
      </w:r>
    </w:p>
    <w:p w:rsidR="00727A1F" w:rsidRDefault="00727A1F" w:rsidP="00990D0C">
      <w:pPr>
        <w:tabs>
          <w:tab w:val="left" w:pos="709"/>
        </w:tabs>
        <w:jc w:val="both"/>
        <w:rPr>
          <w:rFonts w:ascii="Arial" w:hAnsi="Arial" w:cs="Arial"/>
        </w:rPr>
      </w:pPr>
    </w:p>
    <w:p w:rsidR="00727A1F" w:rsidRDefault="00727A1F" w:rsidP="00990D0C">
      <w:pPr>
        <w:tabs>
          <w:tab w:val="left" w:pos="709"/>
        </w:tabs>
        <w:jc w:val="both"/>
        <w:rPr>
          <w:rFonts w:ascii="Arial" w:hAnsi="Arial" w:cs="Arial"/>
        </w:rPr>
      </w:pPr>
      <w:r>
        <w:rPr>
          <w:rFonts w:ascii="Arial" w:hAnsi="Arial" w:cs="Arial"/>
        </w:rPr>
        <w:t xml:space="preserve">Son action s’inscrit dans le cadre du </w:t>
      </w:r>
      <w:r w:rsidR="00DD542F">
        <w:rPr>
          <w:rFonts w:ascii="Arial" w:hAnsi="Arial" w:cs="Arial"/>
        </w:rPr>
        <w:t>r</w:t>
      </w:r>
      <w:r w:rsidR="0081663C">
        <w:rPr>
          <w:rFonts w:ascii="Arial" w:hAnsi="Arial" w:cs="Arial"/>
        </w:rPr>
        <w:t>égime d’é</w:t>
      </w:r>
      <w:r>
        <w:rPr>
          <w:rFonts w:ascii="Arial" w:hAnsi="Arial" w:cs="Arial"/>
        </w:rPr>
        <w:t xml:space="preserve">tat d’urgence tel que défini par la loi de 1955 modifiée par celle de 2015, qui a été </w:t>
      </w:r>
      <w:r w:rsidR="008C3016">
        <w:rPr>
          <w:rFonts w:ascii="Arial" w:hAnsi="Arial" w:cs="Arial"/>
        </w:rPr>
        <w:t>à</w:t>
      </w:r>
      <w:r>
        <w:rPr>
          <w:rFonts w:ascii="Arial" w:hAnsi="Arial" w:cs="Arial"/>
        </w:rPr>
        <w:t xml:space="preserve"> nouveau prolongé de six mois suite aux attentats de Nice du 14 juillet dernier.</w:t>
      </w:r>
    </w:p>
    <w:p w:rsidR="00727A1F" w:rsidRDefault="00727A1F" w:rsidP="00990D0C">
      <w:pPr>
        <w:tabs>
          <w:tab w:val="left" w:pos="709"/>
        </w:tabs>
        <w:jc w:val="both"/>
        <w:rPr>
          <w:rFonts w:ascii="Arial" w:hAnsi="Arial" w:cs="Arial"/>
        </w:rPr>
      </w:pPr>
      <w:r>
        <w:rPr>
          <w:rFonts w:ascii="Arial" w:hAnsi="Arial" w:cs="Arial"/>
        </w:rPr>
        <w:t xml:space="preserve">Afin d’examiner les conditions d’exercice de cette compétence et d’envisager une évolution de la politique municipale, la présente note se propose de montrer que :  </w:t>
      </w:r>
    </w:p>
    <w:p w:rsidR="00727A1F" w:rsidRDefault="00727A1F" w:rsidP="00990D0C">
      <w:pPr>
        <w:pStyle w:val="Paragraphedeliste"/>
        <w:numPr>
          <w:ilvl w:val="0"/>
          <w:numId w:val="9"/>
        </w:numPr>
        <w:tabs>
          <w:tab w:val="left" w:pos="709"/>
        </w:tabs>
        <w:jc w:val="both"/>
        <w:rPr>
          <w:rFonts w:ascii="Arial" w:hAnsi="Arial" w:cs="Arial"/>
        </w:rPr>
      </w:pPr>
      <w:r>
        <w:rPr>
          <w:rFonts w:ascii="Arial" w:hAnsi="Arial" w:cs="Arial"/>
        </w:rPr>
        <w:t xml:space="preserve">Le Maire a la charge </w:t>
      </w:r>
      <w:r w:rsidR="008C3016">
        <w:rPr>
          <w:rFonts w:ascii="Arial" w:hAnsi="Arial" w:cs="Arial"/>
        </w:rPr>
        <w:t>d’assurer le respect de l’ordre public et la sécurité publique mais son action est fermement encadrée par le juge administratif (</w:t>
      </w:r>
      <w:r w:rsidR="008C3016" w:rsidRPr="008C3016">
        <w:rPr>
          <w:rFonts w:ascii="Baskerville Old Face" w:hAnsi="Baskerville Old Face" w:cs="Arial"/>
          <w:b/>
        </w:rPr>
        <w:t>I</w:t>
      </w:r>
      <w:r w:rsidR="008C3016">
        <w:rPr>
          <w:rFonts w:ascii="Arial" w:hAnsi="Arial" w:cs="Arial"/>
        </w:rPr>
        <w:t xml:space="preserve">) </w:t>
      </w:r>
    </w:p>
    <w:p w:rsidR="008C3016" w:rsidRDefault="008C3016" w:rsidP="00990D0C">
      <w:pPr>
        <w:pStyle w:val="Paragraphedeliste"/>
        <w:tabs>
          <w:tab w:val="left" w:pos="709"/>
        </w:tabs>
        <w:jc w:val="both"/>
        <w:rPr>
          <w:rFonts w:ascii="Arial" w:hAnsi="Arial" w:cs="Arial"/>
        </w:rPr>
      </w:pPr>
    </w:p>
    <w:p w:rsidR="008C3016" w:rsidRDefault="008C3016" w:rsidP="00990D0C">
      <w:pPr>
        <w:pStyle w:val="Paragraphedeliste"/>
        <w:numPr>
          <w:ilvl w:val="0"/>
          <w:numId w:val="9"/>
        </w:numPr>
        <w:tabs>
          <w:tab w:val="left" w:pos="709"/>
        </w:tabs>
        <w:jc w:val="both"/>
        <w:rPr>
          <w:rFonts w:ascii="Arial" w:hAnsi="Arial" w:cs="Arial"/>
        </w:rPr>
      </w:pPr>
      <w:r>
        <w:rPr>
          <w:rFonts w:ascii="Arial" w:hAnsi="Arial" w:cs="Arial"/>
        </w:rPr>
        <w:t>La politique de sécurité doit être réalisée en concertation avec l’ensemble des acteurs concernés et comprendre un volet prévention (</w:t>
      </w:r>
      <w:r w:rsidRPr="008C3016">
        <w:rPr>
          <w:rFonts w:ascii="Baskerville Old Face" w:hAnsi="Baskerville Old Face" w:cs="Arial"/>
          <w:b/>
        </w:rPr>
        <w:t>II</w:t>
      </w:r>
      <w:r>
        <w:rPr>
          <w:rFonts w:ascii="Arial" w:hAnsi="Arial" w:cs="Arial"/>
        </w:rPr>
        <w:t>)</w:t>
      </w:r>
    </w:p>
    <w:p w:rsidR="00E64574" w:rsidRPr="00E64574" w:rsidRDefault="00E64574" w:rsidP="00990D0C">
      <w:pPr>
        <w:pStyle w:val="Paragraphedeliste"/>
        <w:jc w:val="both"/>
        <w:rPr>
          <w:rFonts w:ascii="Arial" w:hAnsi="Arial" w:cs="Arial"/>
        </w:rPr>
      </w:pPr>
    </w:p>
    <w:p w:rsidR="00E64574" w:rsidRPr="00E64574" w:rsidRDefault="00E64574" w:rsidP="00990D0C">
      <w:pPr>
        <w:pStyle w:val="Paragraphedeliste"/>
        <w:tabs>
          <w:tab w:val="left" w:pos="709"/>
        </w:tabs>
        <w:jc w:val="both"/>
        <w:rPr>
          <w:rFonts w:ascii="Arial" w:hAnsi="Arial" w:cs="Arial"/>
        </w:rPr>
      </w:pPr>
    </w:p>
    <w:p w:rsidR="00E64574" w:rsidRDefault="008C3016" w:rsidP="00990D0C">
      <w:pPr>
        <w:pBdr>
          <w:top w:val="single" w:sz="4" w:space="1" w:color="auto"/>
          <w:left w:val="single" w:sz="4" w:space="4" w:color="auto"/>
          <w:bottom w:val="single" w:sz="4" w:space="1" w:color="auto"/>
          <w:right w:val="single" w:sz="4" w:space="4" w:color="auto"/>
        </w:pBdr>
        <w:tabs>
          <w:tab w:val="left" w:pos="284"/>
        </w:tabs>
        <w:jc w:val="both"/>
        <w:rPr>
          <w:rFonts w:ascii="Arial" w:hAnsi="Arial" w:cs="Arial"/>
        </w:rPr>
      </w:pPr>
      <w:r>
        <w:rPr>
          <w:rFonts w:ascii="Baskerville Old Face" w:hAnsi="Baskerville Old Face" w:cs="Arial"/>
        </w:rPr>
        <w:t xml:space="preserve">I – </w:t>
      </w:r>
      <w:r>
        <w:rPr>
          <w:rFonts w:ascii="Arial" w:hAnsi="Arial" w:cs="Arial"/>
        </w:rPr>
        <w:t xml:space="preserve">Le Maire a la charge d’assurer le maintien de l’ordre public dans le cadre du respect des </w:t>
      </w:r>
      <w:r>
        <w:rPr>
          <w:rFonts w:ascii="Arial" w:hAnsi="Arial" w:cs="Arial"/>
        </w:rPr>
        <w:tab/>
        <w:t xml:space="preserve"> libertés publiques</w:t>
      </w:r>
    </w:p>
    <w:p w:rsidR="00313E0F" w:rsidRDefault="00313E0F" w:rsidP="00990D0C">
      <w:pPr>
        <w:ind w:firstLine="708"/>
        <w:jc w:val="both"/>
        <w:rPr>
          <w:rFonts w:ascii="Arial" w:hAnsi="Arial" w:cs="Arial"/>
          <w:u w:val="single"/>
        </w:rPr>
      </w:pPr>
    </w:p>
    <w:p w:rsidR="00313E0F" w:rsidRPr="00C82615" w:rsidRDefault="00313E0F" w:rsidP="00C82615">
      <w:pPr>
        <w:pStyle w:val="Paragraphedeliste"/>
        <w:numPr>
          <w:ilvl w:val="0"/>
          <w:numId w:val="14"/>
        </w:numPr>
        <w:jc w:val="both"/>
        <w:rPr>
          <w:rFonts w:ascii="Arial" w:hAnsi="Arial" w:cs="Arial"/>
          <w:u w:val="single"/>
        </w:rPr>
      </w:pPr>
      <w:r w:rsidRPr="00C82615">
        <w:rPr>
          <w:rFonts w:ascii="Arial" w:hAnsi="Arial" w:cs="Arial"/>
          <w:u w:val="single"/>
        </w:rPr>
        <w:t>Le Maire est compétent pour mettre en œuvre la politique de sécurité au niveau local.</w:t>
      </w:r>
    </w:p>
    <w:p w:rsidR="00313E0F" w:rsidRDefault="00313E0F" w:rsidP="00990D0C">
      <w:pPr>
        <w:pStyle w:val="Paragraphedeliste"/>
        <w:numPr>
          <w:ilvl w:val="0"/>
          <w:numId w:val="10"/>
        </w:numPr>
        <w:jc w:val="both"/>
        <w:rPr>
          <w:rFonts w:ascii="Arial" w:hAnsi="Arial" w:cs="Arial"/>
          <w:u w:val="single"/>
        </w:rPr>
      </w:pPr>
      <w:r w:rsidRPr="0034783B">
        <w:rPr>
          <w:rFonts w:ascii="Arial" w:hAnsi="Arial" w:cs="Arial"/>
          <w:u w:val="single"/>
        </w:rPr>
        <w:t xml:space="preserve">Le Maire a un devoir de protection de sa population et doit garantir le </w:t>
      </w:r>
      <w:r w:rsidR="00DD542F">
        <w:rPr>
          <w:rFonts w:ascii="Arial" w:hAnsi="Arial" w:cs="Arial"/>
          <w:u w:val="single"/>
        </w:rPr>
        <w:t>r</w:t>
      </w:r>
      <w:r w:rsidRPr="0034783B">
        <w:rPr>
          <w:rFonts w:ascii="Arial" w:hAnsi="Arial" w:cs="Arial"/>
          <w:u w:val="single"/>
        </w:rPr>
        <w:t>espect de l’ordre public.</w:t>
      </w:r>
    </w:p>
    <w:p w:rsidR="0034783B" w:rsidRDefault="0034783B" w:rsidP="00990D0C">
      <w:pPr>
        <w:pStyle w:val="Paragraphedeliste"/>
        <w:ind w:left="2133"/>
        <w:jc w:val="both"/>
        <w:rPr>
          <w:rFonts w:ascii="Arial" w:hAnsi="Arial" w:cs="Arial"/>
          <w:u w:val="single"/>
        </w:rPr>
      </w:pPr>
    </w:p>
    <w:p w:rsidR="0034783B" w:rsidRDefault="0034783B" w:rsidP="00990D0C">
      <w:pPr>
        <w:pStyle w:val="Paragraphedeliste"/>
        <w:ind w:left="0"/>
        <w:jc w:val="both"/>
        <w:rPr>
          <w:rFonts w:ascii="Arial" w:hAnsi="Arial" w:cs="Arial"/>
        </w:rPr>
      </w:pPr>
      <w:r w:rsidRPr="0034783B">
        <w:rPr>
          <w:rFonts w:ascii="Arial" w:hAnsi="Arial" w:cs="Arial"/>
        </w:rPr>
        <w:t xml:space="preserve">S’il </w:t>
      </w:r>
      <w:r>
        <w:rPr>
          <w:rFonts w:ascii="Arial" w:hAnsi="Arial" w:cs="Arial"/>
        </w:rPr>
        <w:t>peut être défi</w:t>
      </w:r>
      <w:r w:rsidR="00011C85">
        <w:rPr>
          <w:rFonts w:ascii="Arial" w:hAnsi="Arial" w:cs="Arial"/>
        </w:rPr>
        <w:t xml:space="preserve">ni, selon les termes de Bernard STIRN, comme </w:t>
      </w:r>
      <w:r w:rsidR="00011C85">
        <w:rPr>
          <w:rFonts w:ascii="Vrinda" w:hAnsi="Vrinda" w:cs="Vrinda"/>
        </w:rPr>
        <w:t>"</w:t>
      </w:r>
      <w:r w:rsidR="00011C85">
        <w:rPr>
          <w:rFonts w:ascii="Arial" w:hAnsi="Arial" w:cs="Arial"/>
        </w:rPr>
        <w:t xml:space="preserve">les valeurs essentielles du consensus social et juridique </w:t>
      </w:r>
      <w:r w:rsidR="00011C85">
        <w:rPr>
          <w:rFonts w:ascii="Vrinda" w:hAnsi="Vrinda" w:cs="Vrinda"/>
        </w:rPr>
        <w:t>"</w:t>
      </w:r>
      <w:r w:rsidR="00011C85">
        <w:rPr>
          <w:rFonts w:ascii="Arial" w:hAnsi="Arial" w:cs="Arial"/>
        </w:rPr>
        <w:t xml:space="preserve">, l’ordre public comprend traditionnellement quatre éléments : </w:t>
      </w:r>
    </w:p>
    <w:p w:rsidR="004D484D" w:rsidRDefault="004D484D" w:rsidP="00990D0C">
      <w:pPr>
        <w:pStyle w:val="Paragraphedeliste"/>
        <w:ind w:left="0"/>
        <w:jc w:val="both"/>
        <w:rPr>
          <w:rFonts w:ascii="Arial" w:hAnsi="Arial" w:cs="Arial"/>
        </w:rPr>
      </w:pPr>
    </w:p>
    <w:p w:rsidR="00011C85" w:rsidRDefault="00982C1B" w:rsidP="00990D0C">
      <w:pPr>
        <w:pStyle w:val="Paragraphedeliste"/>
        <w:numPr>
          <w:ilvl w:val="0"/>
          <w:numId w:val="9"/>
        </w:numPr>
        <w:jc w:val="both"/>
        <w:rPr>
          <w:rFonts w:ascii="Arial" w:hAnsi="Arial" w:cs="Arial"/>
        </w:rPr>
      </w:pPr>
      <w:r>
        <w:rPr>
          <w:rFonts w:ascii="Arial" w:hAnsi="Arial" w:cs="Arial"/>
          <w:u w:val="single"/>
        </w:rPr>
        <w:t>l</w:t>
      </w:r>
      <w:r w:rsidR="00011C85" w:rsidRPr="00C74618">
        <w:rPr>
          <w:rFonts w:ascii="Arial" w:hAnsi="Arial" w:cs="Arial"/>
          <w:u w:val="single"/>
        </w:rPr>
        <w:t>a sécurité publique</w:t>
      </w:r>
      <w:r w:rsidR="00011C85">
        <w:rPr>
          <w:rFonts w:ascii="Arial" w:hAnsi="Arial" w:cs="Arial"/>
        </w:rPr>
        <w:t>, soit la sécurité physique des personnes et des biens,</w:t>
      </w:r>
    </w:p>
    <w:p w:rsidR="00EE7D99" w:rsidRDefault="00EE7D99" w:rsidP="00990D0C">
      <w:pPr>
        <w:pStyle w:val="Paragraphedeliste"/>
        <w:jc w:val="both"/>
        <w:rPr>
          <w:rFonts w:ascii="Arial" w:hAnsi="Arial" w:cs="Arial"/>
        </w:rPr>
      </w:pPr>
    </w:p>
    <w:p w:rsidR="00011C85" w:rsidRPr="00EE7D99" w:rsidRDefault="00982C1B" w:rsidP="00990D0C">
      <w:pPr>
        <w:pStyle w:val="Paragraphedeliste"/>
        <w:numPr>
          <w:ilvl w:val="0"/>
          <w:numId w:val="9"/>
        </w:numPr>
        <w:jc w:val="both"/>
        <w:rPr>
          <w:rFonts w:ascii="Arial" w:hAnsi="Arial" w:cs="Arial"/>
          <w:u w:val="single"/>
        </w:rPr>
      </w:pPr>
      <w:r>
        <w:rPr>
          <w:rFonts w:ascii="Arial" w:hAnsi="Arial" w:cs="Arial"/>
          <w:u w:val="single"/>
        </w:rPr>
        <w:t>l</w:t>
      </w:r>
      <w:r w:rsidR="00011C85" w:rsidRPr="00C74618">
        <w:rPr>
          <w:rFonts w:ascii="Arial" w:hAnsi="Arial" w:cs="Arial"/>
          <w:u w:val="single"/>
        </w:rPr>
        <w:t xml:space="preserve">a </w:t>
      </w:r>
      <w:r w:rsidR="00C74618" w:rsidRPr="00C74618">
        <w:rPr>
          <w:rFonts w:ascii="Arial" w:hAnsi="Arial" w:cs="Arial"/>
          <w:u w:val="single"/>
        </w:rPr>
        <w:t>salubrité publique</w:t>
      </w:r>
      <w:r w:rsidR="00C74618">
        <w:rPr>
          <w:rFonts w:ascii="Arial" w:hAnsi="Arial" w:cs="Arial"/>
        </w:rPr>
        <w:t xml:space="preserve"> qui implique la protection contre la propagation de maladies,</w:t>
      </w:r>
    </w:p>
    <w:p w:rsidR="00EE7D99" w:rsidRPr="00C74618" w:rsidRDefault="00EE7D99" w:rsidP="00990D0C">
      <w:pPr>
        <w:pStyle w:val="Paragraphedeliste"/>
        <w:jc w:val="both"/>
        <w:rPr>
          <w:rFonts w:ascii="Arial" w:hAnsi="Arial" w:cs="Arial"/>
          <w:u w:val="single"/>
        </w:rPr>
      </w:pPr>
    </w:p>
    <w:p w:rsidR="00C74618" w:rsidRPr="00EE7D99" w:rsidRDefault="00982C1B" w:rsidP="00990D0C">
      <w:pPr>
        <w:pStyle w:val="Paragraphedeliste"/>
        <w:numPr>
          <w:ilvl w:val="0"/>
          <w:numId w:val="9"/>
        </w:numPr>
        <w:jc w:val="both"/>
        <w:rPr>
          <w:rFonts w:ascii="Arial" w:hAnsi="Arial" w:cs="Arial"/>
          <w:u w:val="single"/>
        </w:rPr>
      </w:pPr>
      <w:r>
        <w:rPr>
          <w:rFonts w:ascii="Arial" w:hAnsi="Arial" w:cs="Arial"/>
          <w:u w:val="single"/>
        </w:rPr>
        <w:t>l</w:t>
      </w:r>
      <w:r w:rsidR="00C74618">
        <w:rPr>
          <w:rFonts w:ascii="Arial" w:hAnsi="Arial" w:cs="Arial"/>
          <w:u w:val="single"/>
        </w:rPr>
        <w:t>a moralité publique</w:t>
      </w:r>
      <w:r w:rsidR="00C74618">
        <w:rPr>
          <w:rFonts w:ascii="Arial" w:hAnsi="Arial" w:cs="Arial"/>
        </w:rPr>
        <w:t xml:space="preserve"> qui </w:t>
      </w:r>
      <w:r w:rsidR="00991731">
        <w:rPr>
          <w:rFonts w:ascii="Arial" w:hAnsi="Arial" w:cs="Arial"/>
        </w:rPr>
        <w:t>requiert la protection, notamment des publics fragiles comme les mineurs, de situations choquantes ou portant atteinte aux bonnes mœurs,</w:t>
      </w:r>
    </w:p>
    <w:p w:rsidR="00EE7D99" w:rsidRPr="005474B5" w:rsidRDefault="00EE7D99" w:rsidP="00990D0C">
      <w:pPr>
        <w:pStyle w:val="Paragraphedeliste"/>
        <w:jc w:val="both"/>
        <w:rPr>
          <w:rFonts w:ascii="Arial" w:hAnsi="Arial" w:cs="Arial"/>
          <w:u w:val="single"/>
        </w:rPr>
      </w:pPr>
    </w:p>
    <w:p w:rsidR="005474B5" w:rsidRPr="005474B5" w:rsidRDefault="00982C1B" w:rsidP="00990D0C">
      <w:pPr>
        <w:pStyle w:val="Paragraphedeliste"/>
        <w:numPr>
          <w:ilvl w:val="0"/>
          <w:numId w:val="9"/>
        </w:numPr>
        <w:jc w:val="both"/>
        <w:rPr>
          <w:rFonts w:ascii="Arial" w:hAnsi="Arial" w:cs="Arial"/>
          <w:u w:val="single"/>
        </w:rPr>
      </w:pPr>
      <w:r>
        <w:rPr>
          <w:rFonts w:ascii="Arial" w:hAnsi="Arial" w:cs="Arial"/>
        </w:rPr>
        <w:t>e</w:t>
      </w:r>
      <w:r w:rsidR="005474B5" w:rsidRPr="005474B5">
        <w:rPr>
          <w:rFonts w:ascii="Arial" w:hAnsi="Arial" w:cs="Arial"/>
        </w:rPr>
        <w:t>t depuis</w:t>
      </w:r>
      <w:r w:rsidR="005474B5">
        <w:rPr>
          <w:rFonts w:ascii="Arial" w:hAnsi="Arial" w:cs="Arial"/>
          <w:u w:val="single"/>
        </w:rPr>
        <w:t xml:space="preserve"> CE1995, Morsang sur Orge, le respect de la dignité humaine</w:t>
      </w:r>
      <w:r w:rsidR="005474B5" w:rsidRPr="005474B5">
        <w:rPr>
          <w:rFonts w:ascii="Arial" w:hAnsi="Arial" w:cs="Arial"/>
        </w:rPr>
        <w:t>, notion plus impr</w:t>
      </w:r>
      <w:r w:rsidR="005474B5">
        <w:rPr>
          <w:rFonts w:ascii="Arial" w:hAnsi="Arial" w:cs="Arial"/>
        </w:rPr>
        <w:t xml:space="preserve">écise qui est progressivement dévoilée par le juge. </w:t>
      </w:r>
    </w:p>
    <w:p w:rsidR="005474B5" w:rsidRDefault="005474B5" w:rsidP="00990D0C">
      <w:pPr>
        <w:jc w:val="both"/>
        <w:rPr>
          <w:rFonts w:ascii="Arial" w:hAnsi="Arial" w:cs="Arial"/>
        </w:rPr>
      </w:pPr>
      <w:r w:rsidRPr="005474B5">
        <w:rPr>
          <w:rFonts w:ascii="Arial" w:hAnsi="Arial" w:cs="Arial"/>
        </w:rPr>
        <w:t>Afin de faire respecter</w:t>
      </w:r>
      <w:r>
        <w:rPr>
          <w:rFonts w:ascii="Arial" w:hAnsi="Arial" w:cs="Arial"/>
        </w:rPr>
        <w:t xml:space="preserve"> l’ordre public, le maire dispose de </w:t>
      </w:r>
      <w:r w:rsidRPr="005474B5">
        <w:rPr>
          <w:rFonts w:ascii="Arial" w:hAnsi="Arial" w:cs="Arial"/>
          <w:u w:val="single"/>
        </w:rPr>
        <w:t>divers moyens</w:t>
      </w:r>
      <w:r>
        <w:rPr>
          <w:rFonts w:ascii="Arial" w:hAnsi="Arial" w:cs="Arial"/>
          <w:u w:val="single"/>
        </w:rPr>
        <w:t xml:space="preserve"> </w:t>
      </w:r>
      <w:r>
        <w:rPr>
          <w:rFonts w:ascii="Arial" w:hAnsi="Arial" w:cs="Arial"/>
        </w:rPr>
        <w:t>dont les principaux sont :</w:t>
      </w:r>
    </w:p>
    <w:p w:rsidR="00982C1B" w:rsidRDefault="00982C1B" w:rsidP="00982C1B">
      <w:pPr>
        <w:pStyle w:val="Paragraphedeliste"/>
        <w:numPr>
          <w:ilvl w:val="0"/>
          <w:numId w:val="9"/>
        </w:numPr>
        <w:jc w:val="both"/>
        <w:rPr>
          <w:rFonts w:ascii="Arial" w:hAnsi="Arial" w:cs="Arial"/>
        </w:rPr>
      </w:pPr>
      <w:r>
        <w:rPr>
          <w:rFonts w:ascii="Arial" w:hAnsi="Arial" w:cs="Arial"/>
          <w:u w:val="single"/>
        </w:rPr>
        <w:t>l</w:t>
      </w:r>
      <w:r w:rsidR="00061AD0" w:rsidRPr="00BE24CD">
        <w:rPr>
          <w:rFonts w:ascii="Arial" w:hAnsi="Arial" w:cs="Arial"/>
          <w:u w:val="single"/>
        </w:rPr>
        <w:t>’arrêté d’interdiction</w:t>
      </w:r>
      <w:r w:rsidR="00061AD0">
        <w:rPr>
          <w:rFonts w:ascii="Arial" w:hAnsi="Arial" w:cs="Arial"/>
        </w:rPr>
        <w:t xml:space="preserve"> : en cas de menace à l’ordre public. Le maire de Villeneuve-Loubet a ainsi interdit par arrêté municipal du 5 août 2016 le port du burkini sur les plages de sa commune. Certains maires ont pu également prendre un arrêté d’interdiction du spectacle </w:t>
      </w:r>
      <w:r w:rsidR="00061AD0" w:rsidRPr="00061AD0">
        <w:rPr>
          <w:rFonts w:ascii="Arial" w:hAnsi="Arial" w:cs="Arial"/>
          <w:u w:val="single"/>
        </w:rPr>
        <w:t>Le Mur</w:t>
      </w:r>
      <w:r w:rsidR="00061AD0">
        <w:rPr>
          <w:rFonts w:ascii="Arial" w:hAnsi="Arial" w:cs="Arial"/>
        </w:rPr>
        <w:t>.</w:t>
      </w:r>
      <w:r>
        <w:rPr>
          <w:rFonts w:ascii="Arial" w:hAnsi="Arial" w:cs="Arial"/>
        </w:rPr>
        <w:t xml:space="preserve"> </w:t>
      </w:r>
    </w:p>
    <w:p w:rsidR="00061AD0" w:rsidRPr="00982C1B" w:rsidRDefault="00982C1B" w:rsidP="00982C1B">
      <w:pPr>
        <w:pStyle w:val="Paragraphedeliste"/>
        <w:jc w:val="both"/>
        <w:rPr>
          <w:rFonts w:ascii="Arial" w:hAnsi="Arial" w:cs="Arial"/>
        </w:rPr>
      </w:pPr>
      <w:r>
        <w:rPr>
          <w:rFonts w:ascii="Arial" w:hAnsi="Arial" w:cs="Arial"/>
        </w:rPr>
        <w:t>D</w:t>
      </w:r>
      <w:r w:rsidR="00061AD0" w:rsidRPr="00982C1B">
        <w:rPr>
          <w:rFonts w:ascii="Arial" w:hAnsi="Arial" w:cs="Arial"/>
        </w:rPr>
        <w:t xml:space="preserve">epuis </w:t>
      </w:r>
      <w:r w:rsidR="00EE7D99" w:rsidRPr="00982C1B">
        <w:rPr>
          <w:rFonts w:ascii="Arial" w:hAnsi="Arial" w:cs="Arial"/>
        </w:rPr>
        <w:t xml:space="preserve">la jurisprudence </w:t>
      </w:r>
      <w:r w:rsidR="00EE7D99" w:rsidRPr="00982C1B">
        <w:rPr>
          <w:rFonts w:ascii="Arial" w:hAnsi="Arial" w:cs="Arial"/>
          <w:u w:val="single"/>
        </w:rPr>
        <w:t>CE, 1959 société des films Lutétia</w:t>
      </w:r>
      <w:r w:rsidR="00EE7D99" w:rsidRPr="00982C1B">
        <w:rPr>
          <w:rFonts w:ascii="Arial" w:hAnsi="Arial" w:cs="Arial"/>
        </w:rPr>
        <w:t>, le maire peut en outre prendre une mesure d’interdiction plus restrictive que celle prise par le Préfet.</w:t>
      </w:r>
    </w:p>
    <w:p w:rsidR="00EE7D99" w:rsidRPr="00EE7D99" w:rsidRDefault="00EE7D99" w:rsidP="00990D0C">
      <w:pPr>
        <w:pStyle w:val="Paragraphedeliste"/>
        <w:jc w:val="both"/>
        <w:rPr>
          <w:rFonts w:ascii="Arial" w:hAnsi="Arial" w:cs="Arial"/>
        </w:rPr>
      </w:pPr>
    </w:p>
    <w:p w:rsidR="00EE7D99" w:rsidRDefault="00982C1B" w:rsidP="00990D0C">
      <w:pPr>
        <w:pStyle w:val="Paragraphedeliste"/>
        <w:numPr>
          <w:ilvl w:val="0"/>
          <w:numId w:val="9"/>
        </w:numPr>
        <w:jc w:val="both"/>
        <w:rPr>
          <w:rFonts w:ascii="Arial" w:hAnsi="Arial" w:cs="Arial"/>
        </w:rPr>
      </w:pPr>
      <w:r>
        <w:rPr>
          <w:rFonts w:ascii="Arial" w:hAnsi="Arial" w:cs="Arial"/>
          <w:u w:val="single"/>
        </w:rPr>
        <w:t>l</w:t>
      </w:r>
      <w:r w:rsidR="00EE7D99" w:rsidRPr="00BE24CD">
        <w:rPr>
          <w:rFonts w:ascii="Arial" w:hAnsi="Arial" w:cs="Arial"/>
          <w:u w:val="single"/>
        </w:rPr>
        <w:t>a police municipale</w:t>
      </w:r>
      <w:r w:rsidR="00EE7D99">
        <w:rPr>
          <w:rFonts w:ascii="Arial" w:hAnsi="Arial" w:cs="Arial"/>
        </w:rPr>
        <w:t>, placée sous l’autorité directe du maire et dont l’objet, défini à l’article L2212-2</w:t>
      </w:r>
      <w:r>
        <w:rPr>
          <w:rFonts w:ascii="Arial" w:hAnsi="Arial" w:cs="Arial"/>
        </w:rPr>
        <w:t xml:space="preserve"> du </w:t>
      </w:r>
      <w:r w:rsidR="00EE7D99" w:rsidRPr="00EE7D99">
        <w:rPr>
          <w:rFonts w:ascii="Arial" w:hAnsi="Arial" w:cs="Arial"/>
          <w:u w:val="single"/>
        </w:rPr>
        <w:t>Code général des collectivités territoriales</w:t>
      </w:r>
      <w:r w:rsidR="00EE7D99">
        <w:rPr>
          <w:rFonts w:ascii="Arial" w:hAnsi="Arial" w:cs="Arial"/>
        </w:rPr>
        <w:t xml:space="preserve">, est </w:t>
      </w:r>
      <w:r w:rsidR="004D484D">
        <w:rPr>
          <w:rFonts w:ascii="Vrinda" w:hAnsi="Vrinda" w:cs="Vrinda"/>
        </w:rPr>
        <w:t>"</w:t>
      </w:r>
      <w:r w:rsidR="00EE7D99">
        <w:rPr>
          <w:rFonts w:ascii="Arial" w:hAnsi="Arial" w:cs="Arial"/>
        </w:rPr>
        <w:t xml:space="preserve">d’assurer </w:t>
      </w:r>
      <w:r w:rsidR="004D484D">
        <w:rPr>
          <w:rFonts w:ascii="Arial" w:hAnsi="Arial" w:cs="Arial"/>
        </w:rPr>
        <w:t>le bon ordre, la sécurité et la salubrité publique</w:t>
      </w:r>
      <w:r w:rsidR="004D484D">
        <w:rPr>
          <w:rFonts w:ascii="Vrinda" w:hAnsi="Vrinda" w:cs="Vrinda"/>
        </w:rPr>
        <w:t>"</w:t>
      </w:r>
      <w:r w:rsidR="004D484D">
        <w:rPr>
          <w:rFonts w:ascii="Arial" w:hAnsi="Arial" w:cs="Arial"/>
        </w:rPr>
        <w:t xml:space="preserve">. </w:t>
      </w:r>
    </w:p>
    <w:p w:rsidR="004D484D" w:rsidRDefault="004D484D" w:rsidP="00990D0C">
      <w:pPr>
        <w:pStyle w:val="Paragraphedeliste"/>
        <w:jc w:val="both"/>
        <w:rPr>
          <w:rFonts w:ascii="Arial" w:hAnsi="Arial" w:cs="Arial"/>
        </w:rPr>
      </w:pPr>
      <w:r>
        <w:rPr>
          <w:rFonts w:ascii="Arial" w:hAnsi="Arial" w:cs="Arial"/>
        </w:rPr>
        <w:t xml:space="preserve">Elle mène notamment les perquisitions administratives selon le </w:t>
      </w:r>
      <w:r w:rsidR="00982C1B">
        <w:rPr>
          <w:rFonts w:ascii="Arial" w:hAnsi="Arial" w:cs="Arial"/>
        </w:rPr>
        <w:t>r</w:t>
      </w:r>
      <w:r>
        <w:rPr>
          <w:rFonts w:ascii="Arial" w:hAnsi="Arial" w:cs="Arial"/>
        </w:rPr>
        <w:t>égime</w:t>
      </w:r>
      <w:r w:rsidR="0081663C">
        <w:rPr>
          <w:rFonts w:ascii="Arial" w:hAnsi="Arial" w:cs="Arial"/>
        </w:rPr>
        <w:t xml:space="preserve"> prévu par la loi instaurant l’é</w:t>
      </w:r>
      <w:r>
        <w:rPr>
          <w:rFonts w:ascii="Arial" w:hAnsi="Arial" w:cs="Arial"/>
        </w:rPr>
        <w:t>tat d’urgence.</w:t>
      </w:r>
    </w:p>
    <w:p w:rsidR="004D484D" w:rsidRDefault="004D484D" w:rsidP="00990D0C">
      <w:pPr>
        <w:pStyle w:val="Paragraphedeliste"/>
        <w:jc w:val="both"/>
        <w:rPr>
          <w:rFonts w:ascii="Arial" w:hAnsi="Arial" w:cs="Arial"/>
        </w:rPr>
      </w:pPr>
    </w:p>
    <w:p w:rsidR="004D484D" w:rsidRDefault="004D484D" w:rsidP="00990D0C">
      <w:pPr>
        <w:pStyle w:val="Paragraphedeliste"/>
        <w:numPr>
          <w:ilvl w:val="0"/>
          <w:numId w:val="10"/>
        </w:numPr>
        <w:jc w:val="both"/>
        <w:rPr>
          <w:rFonts w:ascii="Arial" w:hAnsi="Arial" w:cs="Arial"/>
          <w:u w:val="single"/>
        </w:rPr>
      </w:pPr>
      <w:r w:rsidRPr="004D484D">
        <w:rPr>
          <w:rFonts w:ascii="Arial" w:hAnsi="Arial" w:cs="Arial"/>
          <w:u w:val="single"/>
        </w:rPr>
        <w:t>Le</w:t>
      </w:r>
      <w:r>
        <w:rPr>
          <w:rFonts w:ascii="Arial" w:hAnsi="Arial" w:cs="Arial"/>
          <w:u w:val="single"/>
        </w:rPr>
        <w:t xml:space="preserve"> Maire doit exercer sa compétence dans le respect du principe de proportionnalité.</w:t>
      </w:r>
    </w:p>
    <w:p w:rsidR="004D484D" w:rsidRDefault="00854E73" w:rsidP="00990D0C">
      <w:pPr>
        <w:jc w:val="both"/>
        <w:rPr>
          <w:rFonts w:ascii="Arial" w:hAnsi="Arial" w:cs="Arial"/>
        </w:rPr>
      </w:pPr>
      <w:r>
        <w:rPr>
          <w:rFonts w:ascii="Arial" w:hAnsi="Arial" w:cs="Arial"/>
        </w:rPr>
        <w:tab/>
      </w:r>
      <w:r w:rsidR="004D484D">
        <w:rPr>
          <w:rFonts w:ascii="Arial" w:hAnsi="Arial" w:cs="Arial"/>
        </w:rPr>
        <w:t xml:space="preserve">Ainsi, d’après la jurisprudence </w:t>
      </w:r>
      <w:r w:rsidR="004D484D" w:rsidRPr="004D484D">
        <w:rPr>
          <w:rFonts w:ascii="Arial" w:hAnsi="Arial" w:cs="Arial"/>
          <w:u w:val="single"/>
        </w:rPr>
        <w:t>CE, 1909, Abbé Olivier</w:t>
      </w:r>
      <w:r w:rsidR="004D484D">
        <w:rPr>
          <w:rFonts w:ascii="Arial" w:hAnsi="Arial" w:cs="Arial"/>
        </w:rPr>
        <w:t xml:space="preserve">, toute interdiction générale et absolue est proscrite. Le principe de proportionnalité en vertu duquel la mesure </w:t>
      </w:r>
      <w:r>
        <w:rPr>
          <w:rFonts w:ascii="Arial" w:hAnsi="Arial" w:cs="Arial"/>
        </w:rPr>
        <w:t>de police doit être adapté</w:t>
      </w:r>
      <w:r w:rsidR="00982C1B">
        <w:rPr>
          <w:rFonts w:ascii="Arial" w:hAnsi="Arial" w:cs="Arial"/>
        </w:rPr>
        <w:t>e</w:t>
      </w:r>
      <w:r>
        <w:rPr>
          <w:rFonts w:ascii="Arial" w:hAnsi="Arial" w:cs="Arial"/>
        </w:rPr>
        <w:t xml:space="preserve"> à l’envergure du risque est également</w:t>
      </w:r>
      <w:r w:rsidR="004D484D">
        <w:rPr>
          <w:rFonts w:ascii="Arial" w:hAnsi="Arial" w:cs="Arial"/>
        </w:rPr>
        <w:t xml:space="preserve"> </w:t>
      </w:r>
      <w:r>
        <w:rPr>
          <w:rFonts w:ascii="Arial" w:hAnsi="Arial" w:cs="Arial"/>
        </w:rPr>
        <w:t>affirm</w:t>
      </w:r>
      <w:r w:rsidR="00982C1B">
        <w:rPr>
          <w:rFonts w:ascii="Arial" w:hAnsi="Arial" w:cs="Arial"/>
        </w:rPr>
        <w:t xml:space="preserve">é </w:t>
      </w:r>
      <w:r>
        <w:rPr>
          <w:rFonts w:ascii="Arial" w:hAnsi="Arial" w:cs="Arial"/>
        </w:rPr>
        <w:t xml:space="preserve">dans </w:t>
      </w:r>
      <w:r w:rsidRPr="003F28B5">
        <w:rPr>
          <w:rFonts w:ascii="Arial" w:hAnsi="Arial" w:cs="Arial"/>
          <w:u w:val="single"/>
        </w:rPr>
        <w:t>CE, 19</w:t>
      </w:r>
      <w:r w:rsidR="00982C1B">
        <w:rPr>
          <w:rFonts w:ascii="Arial" w:hAnsi="Arial" w:cs="Arial"/>
          <w:u w:val="single"/>
        </w:rPr>
        <w:t>3</w:t>
      </w:r>
      <w:r w:rsidRPr="003F28B5">
        <w:rPr>
          <w:rFonts w:ascii="Arial" w:hAnsi="Arial" w:cs="Arial"/>
          <w:u w:val="single"/>
        </w:rPr>
        <w:t>3, BENJAMIN</w:t>
      </w:r>
      <w:r>
        <w:rPr>
          <w:rFonts w:ascii="Arial" w:hAnsi="Arial" w:cs="Arial"/>
        </w:rPr>
        <w:t>.</w:t>
      </w:r>
      <w:r w:rsidR="003F28B5">
        <w:rPr>
          <w:rFonts w:ascii="Arial" w:hAnsi="Arial" w:cs="Arial"/>
        </w:rPr>
        <w:t xml:space="preserve"> </w:t>
      </w:r>
      <w:r>
        <w:rPr>
          <w:rFonts w:ascii="Arial" w:hAnsi="Arial" w:cs="Arial"/>
        </w:rPr>
        <w:t>Ce principe permet de concilier sécurité et respect des libertés publiques.</w:t>
      </w:r>
    </w:p>
    <w:p w:rsidR="00854E73" w:rsidRDefault="00854E73" w:rsidP="00990D0C">
      <w:pPr>
        <w:jc w:val="both"/>
        <w:rPr>
          <w:rFonts w:ascii="Arial" w:hAnsi="Arial" w:cs="Arial"/>
        </w:rPr>
      </w:pPr>
      <w:r w:rsidRPr="00854E73">
        <w:rPr>
          <w:rFonts w:ascii="Arial" w:hAnsi="Arial" w:cs="Arial"/>
        </w:rPr>
        <w:lastRenderedPageBreak/>
        <w:t>Ai</w:t>
      </w:r>
      <w:r w:rsidR="003F28B5">
        <w:rPr>
          <w:rFonts w:ascii="Arial" w:hAnsi="Arial" w:cs="Arial"/>
        </w:rPr>
        <w:t xml:space="preserve">nsi dans </w:t>
      </w:r>
      <w:r w:rsidR="003F28B5" w:rsidRPr="00944744">
        <w:rPr>
          <w:rFonts w:ascii="Arial" w:hAnsi="Arial" w:cs="Arial"/>
          <w:u w:val="single"/>
        </w:rPr>
        <w:t xml:space="preserve">CE, </w:t>
      </w:r>
      <w:r w:rsidRPr="00944744">
        <w:rPr>
          <w:rFonts w:ascii="Arial" w:hAnsi="Arial" w:cs="Arial"/>
          <w:u w:val="single"/>
        </w:rPr>
        <w:t>1951</w:t>
      </w:r>
      <w:r w:rsidR="00944744" w:rsidRPr="00944744">
        <w:rPr>
          <w:rFonts w:ascii="Arial" w:hAnsi="Arial" w:cs="Arial"/>
          <w:u w:val="single"/>
        </w:rPr>
        <w:t>, Daudignac</w:t>
      </w:r>
      <w:r w:rsidRPr="00944744">
        <w:rPr>
          <w:rFonts w:ascii="Arial" w:hAnsi="Arial" w:cs="Arial"/>
          <w:u w:val="single"/>
        </w:rPr>
        <w:t>,</w:t>
      </w:r>
      <w:r>
        <w:rPr>
          <w:rFonts w:ascii="Arial" w:hAnsi="Arial" w:cs="Arial"/>
        </w:rPr>
        <w:t xml:space="preserve"> </w:t>
      </w:r>
      <w:r w:rsidR="0081663C">
        <w:rPr>
          <w:rFonts w:ascii="Arial" w:hAnsi="Arial" w:cs="Arial"/>
        </w:rPr>
        <w:t>le j</w:t>
      </w:r>
      <w:r w:rsidR="00982C1B">
        <w:rPr>
          <w:rFonts w:ascii="Arial" w:hAnsi="Arial" w:cs="Arial"/>
        </w:rPr>
        <w:t>uge administratif</w:t>
      </w:r>
      <w:r>
        <w:rPr>
          <w:rFonts w:ascii="Arial" w:hAnsi="Arial" w:cs="Arial"/>
        </w:rPr>
        <w:t xml:space="preserve"> censure l’interdiction </w:t>
      </w:r>
      <w:r w:rsidR="004223A4">
        <w:rPr>
          <w:rFonts w:ascii="Arial" w:hAnsi="Arial" w:cs="Arial"/>
        </w:rPr>
        <w:t xml:space="preserve">par </w:t>
      </w:r>
      <w:r w:rsidR="003F28B5">
        <w:rPr>
          <w:rFonts w:ascii="Arial" w:hAnsi="Arial" w:cs="Arial"/>
        </w:rPr>
        <w:t xml:space="preserve">le maire de Montauban de l’exercice sur la voie publique de la profession de photographe-filmeur au motif d’une atteinte disproportionnée à la liberté de l’industrie et du commerce. Il autorise en revanche dans </w:t>
      </w:r>
      <w:r w:rsidR="003F28B5" w:rsidRPr="003F28B5">
        <w:rPr>
          <w:rFonts w:ascii="Arial" w:hAnsi="Arial" w:cs="Arial"/>
          <w:u w:val="single"/>
        </w:rPr>
        <w:t>CE, 1968, Ministère de l’Intérieur contre</w:t>
      </w:r>
      <w:r w:rsidR="003F28B5">
        <w:rPr>
          <w:rFonts w:ascii="Arial" w:hAnsi="Arial" w:cs="Arial"/>
          <w:u w:val="single"/>
        </w:rPr>
        <w:t xml:space="preserve"> Epoux Leroy</w:t>
      </w:r>
      <w:r w:rsidR="003F28B5" w:rsidRPr="00BE24CD">
        <w:rPr>
          <w:rFonts w:ascii="Arial" w:hAnsi="Arial" w:cs="Arial"/>
        </w:rPr>
        <w:t xml:space="preserve">, </w:t>
      </w:r>
      <w:r w:rsidR="003F28B5">
        <w:rPr>
          <w:rFonts w:ascii="Arial" w:hAnsi="Arial" w:cs="Arial"/>
        </w:rPr>
        <w:t>l’interdiction</w:t>
      </w:r>
      <w:r w:rsidR="003F28B5" w:rsidRPr="00BE24CD">
        <w:rPr>
          <w:rFonts w:ascii="Arial" w:hAnsi="Arial" w:cs="Arial"/>
        </w:rPr>
        <w:t xml:space="preserve"> </w:t>
      </w:r>
      <w:r w:rsidR="00BE24CD" w:rsidRPr="00BE24CD">
        <w:rPr>
          <w:rFonts w:ascii="Arial" w:hAnsi="Arial" w:cs="Arial"/>
        </w:rPr>
        <w:t>d’exercice de</w:t>
      </w:r>
      <w:r w:rsidR="00BE24CD">
        <w:rPr>
          <w:rFonts w:ascii="Arial" w:hAnsi="Arial" w:cs="Arial"/>
        </w:rPr>
        <w:t xml:space="preserve"> </w:t>
      </w:r>
      <w:r w:rsidR="00982C1B">
        <w:rPr>
          <w:rFonts w:ascii="Arial" w:hAnsi="Arial" w:cs="Arial"/>
        </w:rPr>
        <w:t xml:space="preserve">cette </w:t>
      </w:r>
      <w:r w:rsidR="00BE24CD">
        <w:rPr>
          <w:rFonts w:ascii="Arial" w:hAnsi="Arial" w:cs="Arial"/>
        </w:rPr>
        <w:t>même activité, sur une portion de route donnée et durant une période donnée afin de préserver la sécurité des touristes.</w:t>
      </w:r>
    </w:p>
    <w:p w:rsidR="00BE24CD" w:rsidRPr="003F28B5" w:rsidRDefault="00BE24CD" w:rsidP="004D484D">
      <w:pPr>
        <w:rPr>
          <w:rFonts w:ascii="Arial" w:hAnsi="Arial" w:cs="Arial"/>
          <w:u w:val="single"/>
        </w:rPr>
      </w:pPr>
    </w:p>
    <w:p w:rsidR="00990D0C" w:rsidRDefault="00BE24CD" w:rsidP="00C82615">
      <w:pPr>
        <w:pStyle w:val="Paragraphedeliste"/>
        <w:numPr>
          <w:ilvl w:val="0"/>
          <w:numId w:val="14"/>
        </w:numPr>
        <w:jc w:val="both"/>
        <w:rPr>
          <w:rFonts w:ascii="Arial" w:hAnsi="Arial" w:cs="Arial"/>
          <w:u w:val="single"/>
        </w:rPr>
      </w:pPr>
      <w:r w:rsidRPr="00990D0C">
        <w:rPr>
          <w:rFonts w:ascii="Arial" w:hAnsi="Arial" w:cs="Arial"/>
          <w:u w:val="single"/>
        </w:rPr>
        <w:t xml:space="preserve">Le juge administratif exerce une </w:t>
      </w:r>
      <w:r w:rsidRPr="00C82615">
        <w:rPr>
          <w:rFonts w:ascii="Arial" w:hAnsi="Arial" w:cs="Arial"/>
          <w:u w:val="single"/>
        </w:rPr>
        <w:t>"</w:t>
      </w:r>
      <w:r w:rsidRPr="00990D0C">
        <w:rPr>
          <w:rFonts w:ascii="Arial" w:hAnsi="Arial" w:cs="Arial"/>
          <w:u w:val="single"/>
        </w:rPr>
        <w:t> tutelle contentieuse</w:t>
      </w:r>
      <w:r w:rsidRPr="00C82615">
        <w:rPr>
          <w:rFonts w:ascii="Arial" w:hAnsi="Arial" w:cs="Arial"/>
          <w:u w:val="single"/>
        </w:rPr>
        <w:t>"</w:t>
      </w:r>
      <w:r w:rsidR="0081663C">
        <w:rPr>
          <w:rFonts w:ascii="Arial" w:hAnsi="Arial" w:cs="Arial"/>
          <w:u w:val="single"/>
        </w:rPr>
        <w:t xml:space="preserve"> sur les mesures de</w:t>
      </w:r>
      <w:r w:rsidRPr="00C82615">
        <w:rPr>
          <w:rFonts w:ascii="Arial" w:hAnsi="Arial" w:cs="Arial"/>
          <w:u w:val="single"/>
        </w:rPr>
        <w:t xml:space="preserve"> </w:t>
      </w:r>
      <w:r w:rsidR="0081663C">
        <w:rPr>
          <w:rFonts w:ascii="Arial" w:hAnsi="Arial" w:cs="Arial"/>
          <w:u w:val="single"/>
        </w:rPr>
        <w:t>police</w:t>
      </w:r>
      <w:r w:rsidRPr="00990D0C">
        <w:rPr>
          <w:rFonts w:ascii="Arial" w:hAnsi="Arial" w:cs="Arial"/>
          <w:u w:val="single"/>
        </w:rPr>
        <w:t xml:space="preserve"> afin de garantir le respect des </w:t>
      </w:r>
      <w:r w:rsidR="00990D0C" w:rsidRPr="00990D0C">
        <w:rPr>
          <w:rFonts w:ascii="Arial" w:hAnsi="Arial" w:cs="Arial"/>
          <w:u w:val="single"/>
        </w:rPr>
        <w:t>libertés publiques</w:t>
      </w:r>
    </w:p>
    <w:p w:rsidR="00C82615" w:rsidRPr="00C82615" w:rsidRDefault="00C82615" w:rsidP="00C82615">
      <w:pPr>
        <w:pStyle w:val="Paragraphedeliste"/>
        <w:ind w:left="1068"/>
        <w:jc w:val="both"/>
        <w:rPr>
          <w:rFonts w:ascii="Arial" w:hAnsi="Arial" w:cs="Arial"/>
          <w:u w:val="single"/>
        </w:rPr>
      </w:pPr>
    </w:p>
    <w:p w:rsidR="00990D0C" w:rsidRPr="00990D0C" w:rsidRDefault="00990D0C" w:rsidP="00641CCF">
      <w:pPr>
        <w:pStyle w:val="Paragraphedeliste"/>
        <w:numPr>
          <w:ilvl w:val="0"/>
          <w:numId w:val="13"/>
        </w:numPr>
        <w:jc w:val="both"/>
        <w:rPr>
          <w:rFonts w:ascii="Arial" w:hAnsi="Arial" w:cs="Arial"/>
          <w:u w:val="single"/>
        </w:rPr>
      </w:pPr>
      <w:r w:rsidRPr="00990D0C">
        <w:rPr>
          <w:rFonts w:ascii="Arial" w:hAnsi="Arial" w:cs="Arial"/>
          <w:u w:val="single"/>
        </w:rPr>
        <w:t>Le juge dispose d’importants pouvoirs en matière de contrôle des mesures de police.</w:t>
      </w:r>
    </w:p>
    <w:p w:rsidR="00011C85" w:rsidRDefault="00990D0C" w:rsidP="00641CCF">
      <w:pPr>
        <w:jc w:val="both"/>
        <w:rPr>
          <w:rFonts w:ascii="Arial" w:hAnsi="Arial" w:cs="Arial"/>
        </w:rPr>
      </w:pPr>
      <w:r w:rsidRPr="00990D0C">
        <w:rPr>
          <w:rFonts w:ascii="Arial" w:hAnsi="Arial" w:cs="Arial"/>
        </w:rPr>
        <w:tab/>
      </w:r>
      <w:r>
        <w:rPr>
          <w:rFonts w:ascii="Arial" w:hAnsi="Arial" w:cs="Arial"/>
        </w:rPr>
        <w:t xml:space="preserve">Il dispose d’abord du </w:t>
      </w:r>
      <w:r w:rsidRPr="00990D0C">
        <w:rPr>
          <w:rFonts w:ascii="Arial" w:hAnsi="Arial" w:cs="Arial"/>
          <w:u w:val="single"/>
        </w:rPr>
        <w:t>pouvoir d’annulation</w:t>
      </w:r>
      <w:r>
        <w:rPr>
          <w:rFonts w:ascii="Arial" w:hAnsi="Arial" w:cs="Arial"/>
        </w:rPr>
        <w:t xml:space="preserve"> </w:t>
      </w:r>
      <w:r w:rsidR="009B4BC0">
        <w:rPr>
          <w:rFonts w:ascii="Arial" w:hAnsi="Arial" w:cs="Arial"/>
        </w:rPr>
        <w:t xml:space="preserve">des actes administratifs : le Conseil d’Etat a ainsi annulé une série d’arrêtés municipaux interdisant le burkini en raison d’une attente disproportionnée à la liberté de conscience telle que définie à l’article 9 de la </w:t>
      </w:r>
      <w:r w:rsidR="009B4BC0" w:rsidRPr="009B4BC0">
        <w:rPr>
          <w:rFonts w:ascii="Arial" w:hAnsi="Arial" w:cs="Arial"/>
          <w:u w:val="single"/>
        </w:rPr>
        <w:t>Déclaration des droits de l’homme et des citoyens</w:t>
      </w:r>
      <w:r w:rsidR="009B4BC0">
        <w:rPr>
          <w:rFonts w:ascii="Arial" w:hAnsi="Arial" w:cs="Arial"/>
          <w:u w:val="single"/>
        </w:rPr>
        <w:t xml:space="preserve"> </w:t>
      </w:r>
      <w:r w:rsidR="009B4BC0">
        <w:rPr>
          <w:rFonts w:ascii="Arial" w:hAnsi="Arial" w:cs="Arial"/>
        </w:rPr>
        <w:t xml:space="preserve">et à l’article 8 de la </w:t>
      </w:r>
      <w:r w:rsidR="009B4BC0" w:rsidRPr="009B4BC0">
        <w:rPr>
          <w:rFonts w:ascii="Arial" w:hAnsi="Arial" w:cs="Arial"/>
          <w:u w:val="single"/>
        </w:rPr>
        <w:t>Convention de sauvegarde des droits de l’homme et des libertés fondamentales, CEDH</w:t>
      </w:r>
      <w:r w:rsidR="009B4BC0">
        <w:rPr>
          <w:rFonts w:ascii="Arial" w:hAnsi="Arial" w:cs="Arial"/>
        </w:rPr>
        <w:t>.</w:t>
      </w:r>
    </w:p>
    <w:p w:rsidR="00011C85" w:rsidRDefault="003D7EAD" w:rsidP="00641CCF">
      <w:pPr>
        <w:pStyle w:val="Paragraphedeliste"/>
        <w:ind w:left="0"/>
        <w:jc w:val="both"/>
        <w:rPr>
          <w:rFonts w:ascii="Arial" w:hAnsi="Arial" w:cs="Arial"/>
          <w:u w:val="single"/>
        </w:rPr>
      </w:pPr>
      <w:r>
        <w:rPr>
          <w:rFonts w:ascii="Arial" w:hAnsi="Arial" w:cs="Arial"/>
        </w:rPr>
        <w:tab/>
      </w:r>
      <w:r w:rsidR="009B4BC0">
        <w:rPr>
          <w:rFonts w:ascii="Arial" w:hAnsi="Arial" w:cs="Arial"/>
        </w:rPr>
        <w:t xml:space="preserve">Il dispose également </w:t>
      </w:r>
      <w:r>
        <w:rPr>
          <w:rFonts w:ascii="Arial" w:hAnsi="Arial" w:cs="Arial"/>
        </w:rPr>
        <w:t xml:space="preserve">du </w:t>
      </w:r>
      <w:r w:rsidRPr="003D7EAD">
        <w:rPr>
          <w:rFonts w:ascii="Arial" w:hAnsi="Arial" w:cs="Arial"/>
          <w:u w:val="single"/>
        </w:rPr>
        <w:t>pouvoir d’engagement de la responsabilité de l’Etat</w:t>
      </w:r>
      <w:r>
        <w:rPr>
          <w:rFonts w:ascii="Arial" w:hAnsi="Arial" w:cs="Arial"/>
        </w:rPr>
        <w:t xml:space="preserve">, ce qui peut le conduire à prononcer la nécessité de </w:t>
      </w:r>
      <w:r w:rsidRPr="00946278">
        <w:rPr>
          <w:rFonts w:ascii="Arial" w:hAnsi="Arial" w:cs="Arial"/>
          <w:u w:val="single"/>
        </w:rPr>
        <w:t>réparer financièrement</w:t>
      </w:r>
      <w:r w:rsidR="00946278">
        <w:rPr>
          <w:rFonts w:ascii="Arial" w:hAnsi="Arial" w:cs="Arial"/>
        </w:rPr>
        <w:t xml:space="preserve"> le préjudice subi, si la responsabilité de l’Etat ne peut être engagé</w:t>
      </w:r>
      <w:r w:rsidR="00FA77F4">
        <w:rPr>
          <w:rFonts w:ascii="Arial" w:hAnsi="Arial" w:cs="Arial"/>
        </w:rPr>
        <w:t>e</w:t>
      </w:r>
      <w:r w:rsidR="00946278">
        <w:rPr>
          <w:rFonts w:ascii="Arial" w:hAnsi="Arial" w:cs="Arial"/>
        </w:rPr>
        <w:t xml:space="preserve"> que pour faute dans le cadre de mesures de police, elle peut être engagée sans faute pour des dégâts causés à des tiers, par exemple dans le cadre de perquisitions administratives (</w:t>
      </w:r>
      <w:r w:rsidR="00946278" w:rsidRPr="00946278">
        <w:rPr>
          <w:rFonts w:ascii="Arial" w:hAnsi="Arial" w:cs="Arial"/>
          <w:u w:val="single"/>
        </w:rPr>
        <w:t>CE, juillet 2016, M.E et autres , MH et autres)</w:t>
      </w:r>
    </w:p>
    <w:p w:rsidR="00946278" w:rsidRDefault="00946278" w:rsidP="00641CCF">
      <w:pPr>
        <w:pStyle w:val="Paragraphedeliste"/>
        <w:ind w:left="0"/>
        <w:jc w:val="both"/>
        <w:rPr>
          <w:rFonts w:ascii="Arial" w:hAnsi="Arial" w:cs="Arial"/>
          <w:u w:val="single"/>
        </w:rPr>
      </w:pPr>
    </w:p>
    <w:p w:rsidR="00946278" w:rsidRDefault="00946278" w:rsidP="00641CCF">
      <w:pPr>
        <w:pStyle w:val="Paragraphedeliste"/>
        <w:ind w:left="0"/>
        <w:jc w:val="both"/>
        <w:rPr>
          <w:rFonts w:ascii="Arial" w:hAnsi="Arial" w:cs="Arial"/>
        </w:rPr>
      </w:pPr>
      <w:r>
        <w:rPr>
          <w:rFonts w:ascii="Arial" w:hAnsi="Arial" w:cs="Arial"/>
        </w:rPr>
        <w:tab/>
        <w:t>Le juge peut enfin enjoindre l</w:t>
      </w:r>
      <w:r w:rsidR="009C36FF">
        <w:rPr>
          <w:rFonts w:ascii="Arial" w:hAnsi="Arial" w:cs="Arial"/>
        </w:rPr>
        <w:t>e mair</w:t>
      </w:r>
      <w:r w:rsidR="00232F9A">
        <w:rPr>
          <w:rFonts w:ascii="Arial" w:hAnsi="Arial" w:cs="Arial"/>
        </w:rPr>
        <w:t>e à prendre une mesure</w:t>
      </w:r>
      <w:r w:rsidR="009C36FF">
        <w:rPr>
          <w:rFonts w:ascii="Arial" w:hAnsi="Arial" w:cs="Arial"/>
        </w:rPr>
        <w:t xml:space="preserve">, éventuellement sous menace </w:t>
      </w:r>
      <w:r w:rsidR="009C36FF" w:rsidRPr="009C36FF">
        <w:rPr>
          <w:rFonts w:ascii="Arial" w:hAnsi="Arial" w:cs="Arial"/>
          <w:u w:val="single"/>
        </w:rPr>
        <w:t>d’une astreinte</w:t>
      </w:r>
      <w:r w:rsidR="009C36FF">
        <w:rPr>
          <w:rFonts w:ascii="Arial" w:hAnsi="Arial" w:cs="Arial"/>
        </w:rPr>
        <w:t xml:space="preserve">, </w:t>
      </w:r>
      <w:r w:rsidR="009C36FF" w:rsidRPr="009C36FF">
        <w:rPr>
          <w:rFonts w:ascii="Arial" w:hAnsi="Arial" w:cs="Arial"/>
          <w:u w:val="single"/>
        </w:rPr>
        <w:t xml:space="preserve">en </w:t>
      </w:r>
      <w:r w:rsidR="009C36FF" w:rsidRPr="00641CCF">
        <w:rPr>
          <w:rFonts w:ascii="Arial" w:hAnsi="Arial" w:cs="Arial"/>
          <w:u w:val="single"/>
        </w:rPr>
        <w:t>prononçant  une injonction</w:t>
      </w:r>
      <w:r w:rsidR="009C36FF">
        <w:rPr>
          <w:rFonts w:ascii="Arial" w:hAnsi="Arial" w:cs="Arial"/>
        </w:rPr>
        <w:t xml:space="preserve">. Dans </w:t>
      </w:r>
      <w:r w:rsidR="009C36FF" w:rsidRPr="00641CCF">
        <w:rPr>
          <w:rFonts w:ascii="Arial" w:hAnsi="Arial" w:cs="Arial"/>
          <w:u w:val="single"/>
        </w:rPr>
        <w:t xml:space="preserve">CE, septembre 2015, Association </w:t>
      </w:r>
      <w:r w:rsidR="00641CCF" w:rsidRPr="00641CCF">
        <w:rPr>
          <w:rFonts w:ascii="Arial" w:hAnsi="Arial" w:cs="Arial"/>
          <w:u w:val="single"/>
        </w:rPr>
        <w:t>des musulmans de Mante</w:t>
      </w:r>
      <w:r w:rsidR="00232F9A">
        <w:rPr>
          <w:rFonts w:ascii="Arial" w:hAnsi="Arial" w:cs="Arial"/>
          <w:u w:val="single"/>
        </w:rPr>
        <w:t>s</w:t>
      </w:r>
      <w:r w:rsidR="00641CCF" w:rsidRPr="00641CCF">
        <w:rPr>
          <w:rFonts w:ascii="Arial" w:hAnsi="Arial" w:cs="Arial"/>
          <w:u w:val="single"/>
        </w:rPr>
        <w:t xml:space="preserve"> Sud</w:t>
      </w:r>
      <w:r w:rsidR="00641CCF">
        <w:rPr>
          <w:rFonts w:ascii="Arial" w:hAnsi="Arial" w:cs="Arial"/>
        </w:rPr>
        <w:t xml:space="preserve">, le juge ordonne ainsi au maire de procéder à une mise à disposition de locaux dans le cadre d’une fête religieuse. Le juge peut également condamner la commune au </w:t>
      </w:r>
      <w:r w:rsidR="00641CCF" w:rsidRPr="00641CCF">
        <w:rPr>
          <w:rFonts w:ascii="Arial" w:hAnsi="Arial" w:cs="Arial"/>
          <w:u w:val="single"/>
        </w:rPr>
        <w:t>paiement d’une amende</w:t>
      </w:r>
      <w:r w:rsidR="00641CCF">
        <w:rPr>
          <w:rFonts w:ascii="Arial" w:hAnsi="Arial" w:cs="Arial"/>
        </w:rPr>
        <w:t>, ce qui est également le cas dans cet arrêt.</w:t>
      </w:r>
    </w:p>
    <w:p w:rsidR="00641CCF" w:rsidRDefault="00641CCF" w:rsidP="00641CCF">
      <w:pPr>
        <w:pStyle w:val="Paragraphedeliste"/>
        <w:ind w:left="0"/>
        <w:jc w:val="both"/>
        <w:rPr>
          <w:rFonts w:ascii="Arial" w:hAnsi="Arial" w:cs="Arial"/>
        </w:rPr>
      </w:pPr>
    </w:p>
    <w:p w:rsidR="00641CCF" w:rsidRDefault="00641CCF" w:rsidP="00641CCF">
      <w:pPr>
        <w:pStyle w:val="Paragraphedeliste"/>
        <w:numPr>
          <w:ilvl w:val="0"/>
          <w:numId w:val="13"/>
        </w:numPr>
        <w:jc w:val="both"/>
        <w:rPr>
          <w:rFonts w:ascii="Arial" w:hAnsi="Arial" w:cs="Arial"/>
        </w:rPr>
      </w:pPr>
      <w:r w:rsidRPr="00641CCF">
        <w:rPr>
          <w:rFonts w:ascii="Arial" w:hAnsi="Arial" w:cs="Arial"/>
          <w:u w:val="single"/>
        </w:rPr>
        <w:t>La commune doit donc adapter son action face à ces contraintes</w:t>
      </w:r>
      <w:r>
        <w:rPr>
          <w:rFonts w:ascii="Arial" w:hAnsi="Arial" w:cs="Arial"/>
        </w:rPr>
        <w:t>.</w:t>
      </w:r>
    </w:p>
    <w:p w:rsidR="00641CCF" w:rsidRDefault="006210CC" w:rsidP="00641CCF">
      <w:pPr>
        <w:jc w:val="both"/>
        <w:rPr>
          <w:rFonts w:ascii="Arial" w:hAnsi="Arial" w:cs="Arial"/>
        </w:rPr>
      </w:pPr>
      <w:r>
        <w:rPr>
          <w:rFonts w:ascii="Arial" w:hAnsi="Arial" w:cs="Arial"/>
        </w:rPr>
        <w:tab/>
        <w:t xml:space="preserve">Les mesures de police font l’objet </w:t>
      </w:r>
      <w:r w:rsidRPr="0019050D">
        <w:rPr>
          <w:rFonts w:ascii="Arial" w:hAnsi="Arial" w:cs="Arial"/>
          <w:u w:val="single"/>
        </w:rPr>
        <w:t>d’un contentieux important</w:t>
      </w:r>
      <w:r>
        <w:rPr>
          <w:rFonts w:ascii="Arial" w:hAnsi="Arial" w:cs="Arial"/>
        </w:rPr>
        <w:t xml:space="preserve"> en </w:t>
      </w:r>
      <w:r w:rsidR="00232F9A">
        <w:rPr>
          <w:rFonts w:ascii="Arial" w:hAnsi="Arial" w:cs="Arial"/>
        </w:rPr>
        <w:t xml:space="preserve">ce </w:t>
      </w:r>
      <w:r>
        <w:rPr>
          <w:rFonts w:ascii="Arial" w:hAnsi="Arial" w:cs="Arial"/>
        </w:rPr>
        <w:t>cas qu’elles prennent des mesures privatives ou restrictives de liberté. Les administrés sont en outre régulièrement représentés dans ces contentieux par des associations de défense des libertés publiques.</w:t>
      </w:r>
    </w:p>
    <w:p w:rsidR="0019050D" w:rsidRDefault="006210CC" w:rsidP="00641CCF">
      <w:pPr>
        <w:jc w:val="both"/>
        <w:rPr>
          <w:rFonts w:ascii="Arial" w:hAnsi="Arial" w:cs="Arial"/>
        </w:rPr>
      </w:pPr>
      <w:r>
        <w:rPr>
          <w:rFonts w:ascii="Arial" w:hAnsi="Arial" w:cs="Arial"/>
        </w:rPr>
        <w:tab/>
        <w:t>Les risques pour la commune sont de ce fait de plus</w:t>
      </w:r>
      <w:r w:rsidR="0019050D">
        <w:rPr>
          <w:rFonts w:ascii="Arial" w:hAnsi="Arial" w:cs="Arial"/>
        </w:rPr>
        <w:t xml:space="preserve">ieurs ordres. </w:t>
      </w:r>
      <w:r w:rsidR="0019050D" w:rsidRPr="0019050D">
        <w:rPr>
          <w:rFonts w:ascii="Arial" w:hAnsi="Arial" w:cs="Arial"/>
          <w:u w:val="single"/>
        </w:rPr>
        <w:t>Risque financier</w:t>
      </w:r>
      <w:r w:rsidR="0019050D">
        <w:rPr>
          <w:rFonts w:ascii="Arial" w:hAnsi="Arial" w:cs="Arial"/>
        </w:rPr>
        <w:t xml:space="preserve"> d’abord en raison de l’évolution du régime de responsabilité de l’Etat et des réparations induites des préjudices causés, mais aussi du pouvoir d’injonction du juge qui peut s’accompagner de la prononciation d’une astreinte.</w:t>
      </w:r>
    </w:p>
    <w:p w:rsidR="0019050D" w:rsidRDefault="0019050D" w:rsidP="00641CCF">
      <w:pPr>
        <w:jc w:val="both"/>
        <w:rPr>
          <w:rFonts w:ascii="Arial" w:hAnsi="Arial" w:cs="Arial"/>
        </w:rPr>
      </w:pPr>
      <w:r>
        <w:rPr>
          <w:rFonts w:ascii="Arial" w:hAnsi="Arial" w:cs="Arial"/>
        </w:rPr>
        <w:tab/>
        <w:t xml:space="preserve">Par ailleurs la fréquence des recours induit </w:t>
      </w:r>
      <w:r w:rsidRPr="0019050D">
        <w:rPr>
          <w:rFonts w:ascii="Arial" w:hAnsi="Arial" w:cs="Arial"/>
          <w:u w:val="single"/>
        </w:rPr>
        <w:t>une menace sur l’action administrative</w:t>
      </w:r>
      <w:r>
        <w:rPr>
          <w:rFonts w:ascii="Arial" w:hAnsi="Arial" w:cs="Arial"/>
        </w:rPr>
        <w:t xml:space="preserve"> et sur la sécurité publique en raison des délais entre la prononciation de l’annulation et la prise d’un nouvel arrêté conforme à la décision.</w:t>
      </w:r>
    </w:p>
    <w:p w:rsidR="0019050D" w:rsidRDefault="0019050D" w:rsidP="00641CCF">
      <w:pPr>
        <w:jc w:val="both"/>
        <w:rPr>
          <w:rFonts w:ascii="Arial" w:hAnsi="Arial" w:cs="Arial"/>
        </w:rPr>
      </w:pPr>
      <w:r>
        <w:rPr>
          <w:rFonts w:ascii="Arial" w:hAnsi="Arial" w:cs="Arial"/>
        </w:rPr>
        <w:lastRenderedPageBreak/>
        <w:t>La commune doit donc s’assurer de la prise en compte des jurisprudence</w:t>
      </w:r>
      <w:r w:rsidR="00C82615">
        <w:rPr>
          <w:rFonts w:ascii="Arial" w:hAnsi="Arial" w:cs="Arial"/>
        </w:rPr>
        <w:t>s</w:t>
      </w:r>
      <w:r>
        <w:rPr>
          <w:rFonts w:ascii="Arial" w:hAnsi="Arial" w:cs="Arial"/>
        </w:rPr>
        <w:t xml:space="preserve"> récentes par ses services afin de limiter le risque contentieux.</w:t>
      </w:r>
    </w:p>
    <w:p w:rsidR="0019050D" w:rsidRDefault="0019050D" w:rsidP="00641CCF">
      <w:pPr>
        <w:jc w:val="both"/>
        <w:rPr>
          <w:rFonts w:ascii="Arial" w:hAnsi="Arial" w:cs="Arial"/>
        </w:rPr>
      </w:pPr>
    </w:p>
    <w:p w:rsidR="00C82615" w:rsidRDefault="00C82615" w:rsidP="00C82615">
      <w:pPr>
        <w:pBdr>
          <w:top w:val="single" w:sz="4" w:space="1" w:color="auto"/>
          <w:left w:val="single" w:sz="4" w:space="4" w:color="auto"/>
          <w:bottom w:val="single" w:sz="4" w:space="1" w:color="auto"/>
          <w:right w:val="single" w:sz="4" w:space="4" w:color="auto"/>
        </w:pBdr>
        <w:tabs>
          <w:tab w:val="left" w:pos="284"/>
        </w:tabs>
        <w:jc w:val="both"/>
        <w:rPr>
          <w:rFonts w:ascii="Arial" w:hAnsi="Arial" w:cs="Arial"/>
        </w:rPr>
      </w:pPr>
      <w:r>
        <w:rPr>
          <w:rFonts w:ascii="Baskerville Old Face" w:hAnsi="Baskerville Old Face" w:cs="Arial"/>
        </w:rPr>
        <w:t xml:space="preserve">II – </w:t>
      </w:r>
      <w:r w:rsidRPr="00C82615">
        <w:rPr>
          <w:rFonts w:ascii="Arial" w:hAnsi="Arial" w:cs="Arial"/>
        </w:rPr>
        <w:t xml:space="preserve">La </w:t>
      </w:r>
      <w:r w:rsidR="0081663C">
        <w:rPr>
          <w:rFonts w:ascii="Arial" w:hAnsi="Arial" w:cs="Arial"/>
        </w:rPr>
        <w:t>politique de sécurité</w:t>
      </w:r>
      <w:r>
        <w:rPr>
          <w:rFonts w:ascii="Arial" w:hAnsi="Arial" w:cs="Arial"/>
        </w:rPr>
        <w:t xml:space="preserve"> communale doit s’inscrire dans la démarche nationale et comprendre un volet préventif</w:t>
      </w:r>
    </w:p>
    <w:p w:rsidR="00DC5B43" w:rsidRDefault="00C82615" w:rsidP="00C82615">
      <w:pPr>
        <w:pStyle w:val="Paragraphedeliste"/>
        <w:numPr>
          <w:ilvl w:val="0"/>
          <w:numId w:val="15"/>
        </w:numPr>
        <w:jc w:val="both"/>
        <w:rPr>
          <w:rFonts w:ascii="Arial" w:hAnsi="Arial" w:cs="Arial"/>
          <w:u w:val="single"/>
        </w:rPr>
      </w:pPr>
      <w:r>
        <w:rPr>
          <w:rFonts w:ascii="Arial" w:hAnsi="Arial" w:cs="Arial"/>
          <w:u w:val="single"/>
        </w:rPr>
        <w:t>La politique municipale doit</w:t>
      </w:r>
      <w:r w:rsidR="00DC5B43">
        <w:rPr>
          <w:rFonts w:ascii="Arial" w:hAnsi="Arial" w:cs="Arial"/>
          <w:u w:val="single"/>
        </w:rPr>
        <w:t xml:space="preserve"> s’inscrire dans une concertation avec les autres acteurs de la sécurité</w:t>
      </w:r>
    </w:p>
    <w:p w:rsidR="00DC5B43" w:rsidRPr="00C82615" w:rsidRDefault="00DC5B43" w:rsidP="00DC5B43">
      <w:pPr>
        <w:pStyle w:val="Paragraphedeliste"/>
        <w:ind w:left="1068"/>
        <w:jc w:val="both"/>
        <w:rPr>
          <w:rFonts w:ascii="Arial" w:hAnsi="Arial" w:cs="Arial"/>
          <w:u w:val="single"/>
        </w:rPr>
      </w:pPr>
    </w:p>
    <w:p w:rsidR="00DC5B43" w:rsidRPr="00DC5B43" w:rsidRDefault="00DC5B43" w:rsidP="00DC5B43">
      <w:pPr>
        <w:pStyle w:val="Paragraphedeliste"/>
        <w:numPr>
          <w:ilvl w:val="0"/>
          <w:numId w:val="16"/>
        </w:numPr>
        <w:jc w:val="both"/>
        <w:rPr>
          <w:rFonts w:ascii="Arial" w:hAnsi="Arial" w:cs="Arial"/>
          <w:u w:val="single"/>
        </w:rPr>
      </w:pPr>
      <w:r>
        <w:rPr>
          <w:rFonts w:ascii="Arial" w:hAnsi="Arial" w:cs="Arial"/>
          <w:u w:val="single"/>
        </w:rPr>
        <w:t>Le maire doit coordonner son action avec le préfet et le Conseil départemental</w:t>
      </w:r>
    </w:p>
    <w:p w:rsidR="0019050D" w:rsidRDefault="00DC5B43" w:rsidP="00DC5B43">
      <w:pPr>
        <w:jc w:val="both"/>
        <w:rPr>
          <w:rFonts w:ascii="Arial" w:hAnsi="Arial" w:cs="Arial"/>
        </w:rPr>
      </w:pPr>
      <w:r>
        <w:rPr>
          <w:rFonts w:ascii="Arial" w:hAnsi="Arial" w:cs="Arial"/>
        </w:rPr>
        <w:tab/>
      </w:r>
      <w:r w:rsidRPr="00B33CCA">
        <w:rPr>
          <w:rFonts w:ascii="Arial" w:hAnsi="Arial" w:cs="Arial"/>
          <w:u w:val="single"/>
        </w:rPr>
        <w:t>Le préfet</w:t>
      </w:r>
      <w:r>
        <w:rPr>
          <w:rFonts w:ascii="Arial" w:hAnsi="Arial" w:cs="Arial"/>
        </w:rPr>
        <w:t xml:space="preserve"> est en effet compétent pour prendre des mesures de police sur le territoire de</w:t>
      </w:r>
      <w:r w:rsidR="00232F9A">
        <w:rPr>
          <w:rFonts w:ascii="Arial" w:hAnsi="Arial" w:cs="Arial"/>
        </w:rPr>
        <w:t xml:space="preserve"> la commune, notamment lorsque c</w:t>
      </w:r>
      <w:r>
        <w:rPr>
          <w:rFonts w:ascii="Arial" w:hAnsi="Arial" w:cs="Arial"/>
        </w:rPr>
        <w:t>es mesures sont prises sur un périmètre plus large.</w:t>
      </w:r>
    </w:p>
    <w:p w:rsidR="00DC5B43" w:rsidRDefault="00DC5B43" w:rsidP="00DC5B43">
      <w:pPr>
        <w:jc w:val="both"/>
        <w:rPr>
          <w:rFonts w:ascii="Arial" w:hAnsi="Arial" w:cs="Arial"/>
        </w:rPr>
      </w:pPr>
      <w:r>
        <w:rPr>
          <w:rFonts w:ascii="Arial" w:hAnsi="Arial" w:cs="Arial"/>
        </w:rPr>
        <w:tab/>
        <w:t xml:space="preserve">En cas de menace excédant le territoire de la commune, il devient </w:t>
      </w:r>
      <w:r w:rsidR="00AA0D27">
        <w:rPr>
          <w:rFonts w:ascii="Arial" w:hAnsi="Arial" w:cs="Arial"/>
        </w:rPr>
        <w:t>seul compétent. Il peut à ce titre réquisitionner</w:t>
      </w:r>
      <w:r w:rsidR="0005674E">
        <w:rPr>
          <w:rFonts w:ascii="Arial" w:hAnsi="Arial" w:cs="Arial"/>
        </w:rPr>
        <w:t xml:space="preserve"> les forces de police municipales (</w:t>
      </w:r>
      <w:r w:rsidR="0005674E" w:rsidRPr="00B33CCA">
        <w:rPr>
          <w:rFonts w:ascii="Arial" w:hAnsi="Arial" w:cs="Arial"/>
          <w:u w:val="single"/>
        </w:rPr>
        <w:t>C</w:t>
      </w:r>
      <w:r w:rsidR="00232F9A">
        <w:rPr>
          <w:rFonts w:ascii="Arial" w:hAnsi="Arial" w:cs="Arial"/>
          <w:u w:val="single"/>
        </w:rPr>
        <w:t>GCT</w:t>
      </w:r>
      <w:r w:rsidR="0005674E" w:rsidRPr="0005674E">
        <w:rPr>
          <w:rFonts w:ascii="Arial" w:hAnsi="Arial" w:cs="Arial"/>
        </w:rPr>
        <w:t xml:space="preserve"> - Article L2215-1</w:t>
      </w:r>
      <w:r w:rsidR="0005674E">
        <w:rPr>
          <w:rFonts w:ascii="Arial" w:hAnsi="Arial" w:cs="Arial"/>
        </w:rPr>
        <w:t>). La loi de mars 2007 prévoit par ailleurs la possibilité pour le maire d’être informé, sous l’autorité du préfet, par les forces de l’</w:t>
      </w:r>
      <w:r w:rsidR="00B33CCA">
        <w:rPr>
          <w:rFonts w:ascii="Arial" w:hAnsi="Arial" w:cs="Arial"/>
        </w:rPr>
        <w:t xml:space="preserve">ordre des infractions commises sur son territoire et susceptible de troubler l’ordre public. Les services de la commune doivent donc s’assurer qu’il existe un bon </w:t>
      </w:r>
      <w:r w:rsidR="00944744">
        <w:rPr>
          <w:rFonts w:ascii="Arial" w:hAnsi="Arial" w:cs="Arial"/>
        </w:rPr>
        <w:t>partage de l’information entre c</w:t>
      </w:r>
      <w:r w:rsidR="00B33CCA">
        <w:rPr>
          <w:rFonts w:ascii="Arial" w:hAnsi="Arial" w:cs="Arial"/>
        </w:rPr>
        <w:t>es deux instances. Cela permettra également d’assurer une bonne coordination entre la police administrative gé</w:t>
      </w:r>
      <w:r w:rsidR="00232F9A">
        <w:rPr>
          <w:rFonts w:ascii="Arial" w:hAnsi="Arial" w:cs="Arial"/>
        </w:rPr>
        <w:t>nérale exercée par le maire et c</w:t>
      </w:r>
      <w:r w:rsidR="00B33CCA">
        <w:rPr>
          <w:rFonts w:ascii="Arial" w:hAnsi="Arial" w:cs="Arial"/>
        </w:rPr>
        <w:t>es polices administratives spéciales exercées par le préfet.</w:t>
      </w:r>
    </w:p>
    <w:p w:rsidR="00B33CCA" w:rsidRDefault="00B33CCA" w:rsidP="00DC5B43">
      <w:pPr>
        <w:jc w:val="both"/>
        <w:rPr>
          <w:rFonts w:ascii="Arial" w:hAnsi="Arial" w:cs="Arial"/>
        </w:rPr>
      </w:pPr>
      <w:r>
        <w:rPr>
          <w:rFonts w:ascii="Arial" w:hAnsi="Arial" w:cs="Arial"/>
        </w:rPr>
        <w:tab/>
        <w:t xml:space="preserve">Le maire doit également assurer une bonne concertation avec </w:t>
      </w:r>
      <w:r w:rsidRPr="00E55D92">
        <w:rPr>
          <w:rFonts w:ascii="Arial" w:hAnsi="Arial" w:cs="Arial"/>
          <w:u w:val="single"/>
        </w:rPr>
        <w:t xml:space="preserve">le Conseil départemental </w:t>
      </w:r>
      <w:r>
        <w:rPr>
          <w:rFonts w:ascii="Arial" w:hAnsi="Arial" w:cs="Arial"/>
        </w:rPr>
        <w:t>car celui-ci dispose également</w:t>
      </w:r>
      <w:r w:rsidR="00E55D92">
        <w:rPr>
          <w:rFonts w:ascii="Arial" w:hAnsi="Arial" w:cs="Arial"/>
        </w:rPr>
        <w:t xml:space="preserve"> de compétences en matière de police</w:t>
      </w:r>
      <w:r w:rsidR="00232F9A">
        <w:rPr>
          <w:rFonts w:ascii="Arial" w:hAnsi="Arial" w:cs="Arial"/>
        </w:rPr>
        <w:t>, n</w:t>
      </w:r>
      <w:r w:rsidR="00E55D92">
        <w:rPr>
          <w:rFonts w:ascii="Arial" w:hAnsi="Arial" w:cs="Arial"/>
        </w:rPr>
        <w:t xml:space="preserve">otamment pour ce qui concerne la voirie départementale. La commune peut éventuellement </w:t>
      </w:r>
      <w:r w:rsidR="00E55D92" w:rsidRPr="00F25CD1">
        <w:rPr>
          <w:rFonts w:ascii="Arial" w:hAnsi="Arial" w:cs="Arial"/>
          <w:u w:val="single"/>
        </w:rPr>
        <w:t>demander la délégation de cette compétence</w:t>
      </w:r>
      <w:r w:rsidR="00E55D92">
        <w:rPr>
          <w:rFonts w:ascii="Arial" w:hAnsi="Arial" w:cs="Arial"/>
        </w:rPr>
        <w:t xml:space="preserve"> afin d’exercer une action plus cohérente.</w:t>
      </w:r>
    </w:p>
    <w:p w:rsidR="00E55D92" w:rsidRDefault="00FE361B" w:rsidP="00DC5B43">
      <w:pPr>
        <w:jc w:val="both"/>
        <w:rPr>
          <w:rFonts w:ascii="Arial" w:hAnsi="Arial" w:cs="Arial"/>
        </w:rPr>
      </w:pPr>
      <w:r>
        <w:rPr>
          <w:rFonts w:ascii="Arial" w:hAnsi="Arial" w:cs="Arial"/>
        </w:rPr>
        <w:tab/>
        <w:t xml:space="preserve">La coordination </w:t>
      </w:r>
      <w:r w:rsidR="005A0027">
        <w:rPr>
          <w:rFonts w:ascii="Arial" w:hAnsi="Arial" w:cs="Arial"/>
        </w:rPr>
        <w:t>avec ces acteurs, mais aussi avec d’autre</w:t>
      </w:r>
      <w:r w:rsidR="00250B46">
        <w:rPr>
          <w:rFonts w:ascii="Arial" w:hAnsi="Arial" w:cs="Arial"/>
        </w:rPr>
        <w:t>s</w:t>
      </w:r>
      <w:r w:rsidR="005A0027">
        <w:rPr>
          <w:rFonts w:ascii="Arial" w:hAnsi="Arial" w:cs="Arial"/>
        </w:rPr>
        <w:t>, comme l’intercommunalité et éventuellemen</w:t>
      </w:r>
      <w:r w:rsidR="00250B46">
        <w:rPr>
          <w:rFonts w:ascii="Arial" w:hAnsi="Arial" w:cs="Arial"/>
        </w:rPr>
        <w:t>t les associations représentant</w:t>
      </w:r>
      <w:r w:rsidR="005A0027">
        <w:rPr>
          <w:rFonts w:ascii="Arial" w:hAnsi="Arial" w:cs="Arial"/>
        </w:rPr>
        <w:t xml:space="preserve"> les usagers pourra se faire </w:t>
      </w:r>
      <w:r w:rsidR="005A0027" w:rsidRPr="005A0027">
        <w:rPr>
          <w:rFonts w:ascii="Arial" w:hAnsi="Arial" w:cs="Arial"/>
          <w:u w:val="single"/>
        </w:rPr>
        <w:t>au travers d’un CLS</w:t>
      </w:r>
      <w:r w:rsidR="00250B46">
        <w:rPr>
          <w:rFonts w:ascii="Arial" w:hAnsi="Arial" w:cs="Arial"/>
          <w:u w:val="single"/>
        </w:rPr>
        <w:t>,</w:t>
      </w:r>
      <w:r w:rsidR="005A0027" w:rsidRPr="005A0027">
        <w:rPr>
          <w:rFonts w:ascii="Arial" w:hAnsi="Arial" w:cs="Arial"/>
          <w:u w:val="single"/>
        </w:rPr>
        <w:t xml:space="preserve"> Comité local de Sécurité </w:t>
      </w:r>
      <w:r w:rsidR="005A0027">
        <w:rPr>
          <w:rFonts w:ascii="Arial" w:hAnsi="Arial" w:cs="Arial"/>
        </w:rPr>
        <w:t xml:space="preserve">et à terme d’un CLIS, au niveau intercommunal. </w:t>
      </w:r>
    </w:p>
    <w:p w:rsidR="005A0027" w:rsidRDefault="00F25CD1" w:rsidP="005A0027">
      <w:pPr>
        <w:pStyle w:val="Paragraphedeliste"/>
        <w:numPr>
          <w:ilvl w:val="0"/>
          <w:numId w:val="16"/>
        </w:numPr>
        <w:jc w:val="both"/>
        <w:rPr>
          <w:rFonts w:ascii="Arial" w:hAnsi="Arial" w:cs="Arial"/>
          <w:u w:val="single"/>
        </w:rPr>
      </w:pPr>
      <w:r>
        <w:rPr>
          <w:rFonts w:ascii="Arial" w:hAnsi="Arial" w:cs="Arial"/>
          <w:u w:val="single"/>
        </w:rPr>
        <w:t xml:space="preserve">La politique de sécurité doit comprendre un volet </w:t>
      </w:r>
      <w:r w:rsidR="005A0027">
        <w:rPr>
          <w:rFonts w:ascii="Arial" w:hAnsi="Arial" w:cs="Arial"/>
          <w:u w:val="single"/>
        </w:rPr>
        <w:t>prévention</w:t>
      </w:r>
    </w:p>
    <w:p w:rsidR="00250B46" w:rsidRDefault="00250B46" w:rsidP="00250B46">
      <w:pPr>
        <w:pStyle w:val="Paragraphedeliste"/>
        <w:ind w:left="2133"/>
        <w:jc w:val="both"/>
        <w:rPr>
          <w:rFonts w:ascii="Arial" w:hAnsi="Arial" w:cs="Arial"/>
          <w:u w:val="single"/>
        </w:rPr>
      </w:pPr>
    </w:p>
    <w:p w:rsidR="0014393B" w:rsidRDefault="005A0027" w:rsidP="00250B46">
      <w:pPr>
        <w:pStyle w:val="Paragraphedeliste"/>
        <w:numPr>
          <w:ilvl w:val="0"/>
          <w:numId w:val="9"/>
        </w:numPr>
        <w:jc w:val="both"/>
        <w:rPr>
          <w:rFonts w:ascii="Arial" w:hAnsi="Arial" w:cs="Arial"/>
        </w:rPr>
      </w:pPr>
      <w:r w:rsidRPr="00250B46">
        <w:rPr>
          <w:rFonts w:ascii="Arial" w:hAnsi="Arial" w:cs="Arial"/>
          <w:u w:val="single"/>
        </w:rPr>
        <w:t>Prévention d</w:t>
      </w:r>
      <w:r w:rsidR="00250B46" w:rsidRPr="00250B46">
        <w:rPr>
          <w:rFonts w:ascii="Arial" w:hAnsi="Arial" w:cs="Arial"/>
          <w:u w:val="single"/>
        </w:rPr>
        <w:t>u</w:t>
      </w:r>
      <w:r w:rsidRPr="00250B46">
        <w:rPr>
          <w:rFonts w:ascii="Arial" w:hAnsi="Arial" w:cs="Arial"/>
          <w:u w:val="single"/>
        </w:rPr>
        <w:t xml:space="preserve"> contentieux </w:t>
      </w:r>
      <w:r w:rsidRPr="00250B46">
        <w:rPr>
          <w:rFonts w:ascii="Arial" w:hAnsi="Arial" w:cs="Arial"/>
        </w:rPr>
        <w:t>en premier lieu par la mise en place de formation</w:t>
      </w:r>
      <w:r w:rsidR="00250B46" w:rsidRPr="00250B46">
        <w:rPr>
          <w:rFonts w:ascii="Arial" w:hAnsi="Arial" w:cs="Arial"/>
        </w:rPr>
        <w:t>s</w:t>
      </w:r>
      <w:r w:rsidRPr="00250B46">
        <w:rPr>
          <w:rFonts w:ascii="Arial" w:hAnsi="Arial" w:cs="Arial"/>
        </w:rPr>
        <w:t xml:space="preserve"> à destination des agents des services concernés, soit ceux en charge de la police municipale et de la tranquillité publique, des manifestations et de l’occupation du domaine public, et des affaires juridiques et du contentieux, afin qu’ils puissent intégrer les jurisprudences nouvelles et les évolutions normatives dans leur prise </w:t>
      </w:r>
      <w:r w:rsidR="0014393B" w:rsidRPr="00250B46">
        <w:rPr>
          <w:rFonts w:ascii="Arial" w:hAnsi="Arial" w:cs="Arial"/>
        </w:rPr>
        <w:t>de décision. Une formation plus complète pourra être dispensée à un agent de la DAJC et celui-ci sera ainsi identifié comme référent par les autres services.</w:t>
      </w:r>
    </w:p>
    <w:p w:rsidR="00250B46" w:rsidRPr="00250B46" w:rsidRDefault="00250B46" w:rsidP="00250B46">
      <w:pPr>
        <w:pStyle w:val="Paragraphedeliste"/>
        <w:jc w:val="both"/>
        <w:rPr>
          <w:rFonts w:ascii="Arial" w:hAnsi="Arial" w:cs="Arial"/>
        </w:rPr>
      </w:pPr>
    </w:p>
    <w:p w:rsidR="005A0027" w:rsidRPr="00250B46" w:rsidRDefault="0014393B" w:rsidP="00250B46">
      <w:pPr>
        <w:pStyle w:val="Paragraphedeliste"/>
        <w:numPr>
          <w:ilvl w:val="0"/>
          <w:numId w:val="9"/>
        </w:numPr>
        <w:jc w:val="both"/>
        <w:rPr>
          <w:rFonts w:ascii="Arial" w:hAnsi="Arial" w:cs="Arial"/>
        </w:rPr>
      </w:pPr>
      <w:r w:rsidRPr="00250B46">
        <w:rPr>
          <w:rFonts w:ascii="Arial" w:hAnsi="Arial" w:cs="Arial"/>
          <w:u w:val="single"/>
        </w:rPr>
        <w:t>Prévention de la délinquance</w:t>
      </w:r>
      <w:r w:rsidRPr="00250B46">
        <w:rPr>
          <w:rFonts w:ascii="Arial" w:hAnsi="Arial" w:cs="Arial"/>
        </w:rPr>
        <w:t xml:space="preserve"> par la réalisation d’un </w:t>
      </w:r>
      <w:r w:rsidRPr="00250B46">
        <w:rPr>
          <w:rFonts w:ascii="Arial" w:hAnsi="Arial" w:cs="Arial"/>
          <w:u w:val="single"/>
        </w:rPr>
        <w:t>diagnostic de territoire</w:t>
      </w:r>
      <w:r w:rsidRPr="00250B46">
        <w:rPr>
          <w:rFonts w:ascii="Arial" w:hAnsi="Arial" w:cs="Arial"/>
        </w:rPr>
        <w:t>. Celui-ci pourra être réalisé dans le cadre du contrat de ville afin qu’une partie des crédits soit dirigée</w:t>
      </w:r>
      <w:r w:rsidR="00944744">
        <w:rPr>
          <w:rFonts w:ascii="Arial" w:hAnsi="Arial" w:cs="Arial"/>
        </w:rPr>
        <w:t xml:space="preserve"> vers des actions de prévention</w:t>
      </w:r>
      <w:r w:rsidRPr="00250B46">
        <w:rPr>
          <w:rFonts w:ascii="Arial" w:hAnsi="Arial" w:cs="Arial"/>
        </w:rPr>
        <w:t>.</w:t>
      </w:r>
    </w:p>
    <w:p w:rsidR="0014393B" w:rsidRPr="00250B46" w:rsidRDefault="0014393B" w:rsidP="00250B46">
      <w:pPr>
        <w:pStyle w:val="Paragraphedeliste"/>
        <w:numPr>
          <w:ilvl w:val="0"/>
          <w:numId w:val="9"/>
        </w:numPr>
        <w:jc w:val="both"/>
        <w:rPr>
          <w:rFonts w:ascii="Arial" w:hAnsi="Arial" w:cs="Arial"/>
        </w:rPr>
      </w:pPr>
      <w:r w:rsidRPr="00250B46">
        <w:rPr>
          <w:rFonts w:ascii="Arial" w:hAnsi="Arial" w:cs="Arial"/>
          <w:u w:val="single"/>
        </w:rPr>
        <w:lastRenderedPageBreak/>
        <w:t>Prévention des risques</w:t>
      </w:r>
      <w:r w:rsidRPr="00250B46">
        <w:rPr>
          <w:rFonts w:ascii="Arial" w:hAnsi="Arial" w:cs="Arial"/>
        </w:rPr>
        <w:t xml:space="preserve"> : après vérification que l’ensemble des </w:t>
      </w:r>
      <w:r w:rsidRPr="00250B46">
        <w:rPr>
          <w:rFonts w:ascii="Arial" w:hAnsi="Arial" w:cs="Arial"/>
          <w:u w:val="single"/>
        </w:rPr>
        <w:t>plans de prévention</w:t>
      </w:r>
      <w:r w:rsidR="00250B46" w:rsidRPr="00250B46">
        <w:rPr>
          <w:rFonts w:ascii="Arial" w:hAnsi="Arial" w:cs="Arial"/>
          <w:u w:val="single"/>
        </w:rPr>
        <w:t xml:space="preserve"> </w:t>
      </w:r>
      <w:r w:rsidRPr="00250B46">
        <w:rPr>
          <w:rFonts w:ascii="Arial" w:hAnsi="Arial" w:cs="Arial"/>
        </w:rPr>
        <w:t xml:space="preserve">des zones à risques ont bien été réalisés par les services communaux et les établissements </w:t>
      </w:r>
      <w:r w:rsidR="00E57672" w:rsidRPr="00250B46">
        <w:rPr>
          <w:rFonts w:ascii="Arial" w:hAnsi="Arial" w:cs="Arial"/>
        </w:rPr>
        <w:t xml:space="preserve">à risques, leur analyse permettra </w:t>
      </w:r>
      <w:r w:rsidR="00E57672" w:rsidRPr="00250B46">
        <w:rPr>
          <w:rFonts w:ascii="Arial" w:hAnsi="Arial" w:cs="Arial"/>
          <w:u w:val="single"/>
        </w:rPr>
        <w:t>d’identifier les potentielles cibles</w:t>
      </w:r>
      <w:r w:rsidR="00250B46">
        <w:rPr>
          <w:rFonts w:ascii="Arial" w:hAnsi="Arial" w:cs="Arial"/>
        </w:rPr>
        <w:t xml:space="preserve"> d’attentats, n</w:t>
      </w:r>
      <w:r w:rsidR="00E57672" w:rsidRPr="00250B46">
        <w:rPr>
          <w:rFonts w:ascii="Arial" w:hAnsi="Arial" w:cs="Arial"/>
        </w:rPr>
        <w:t xml:space="preserve">otamment les ERP, établissements recevant du public important, et </w:t>
      </w:r>
      <w:r w:rsidR="00250B46">
        <w:rPr>
          <w:rFonts w:ascii="Arial" w:hAnsi="Arial" w:cs="Arial"/>
        </w:rPr>
        <w:t xml:space="preserve">de </w:t>
      </w:r>
      <w:r w:rsidR="00E57672" w:rsidRPr="00250B46">
        <w:rPr>
          <w:rFonts w:ascii="Arial" w:hAnsi="Arial" w:cs="Arial"/>
        </w:rPr>
        <w:t xml:space="preserve">renforcer les dispositifs de sécurité. Les services de la commune pourront notamment envisager </w:t>
      </w:r>
      <w:r w:rsidR="00E57672" w:rsidRPr="00250B46">
        <w:rPr>
          <w:rFonts w:ascii="Arial" w:hAnsi="Arial" w:cs="Arial"/>
          <w:u w:val="single"/>
        </w:rPr>
        <w:t>l’installation ponctuelle de vidéo-surveillance</w:t>
      </w:r>
      <w:r w:rsidR="00E57672" w:rsidRPr="00250B46">
        <w:rPr>
          <w:rFonts w:ascii="Arial" w:hAnsi="Arial" w:cs="Arial"/>
        </w:rPr>
        <w:t xml:space="preserve"> pour ces sites à risque.</w:t>
      </w:r>
    </w:p>
    <w:p w:rsidR="00E57672" w:rsidRDefault="00E57672" w:rsidP="005A0027">
      <w:pPr>
        <w:jc w:val="both"/>
        <w:rPr>
          <w:rFonts w:ascii="Arial" w:hAnsi="Arial" w:cs="Arial"/>
        </w:rPr>
      </w:pPr>
    </w:p>
    <w:p w:rsidR="00E57672" w:rsidRDefault="00E57672" w:rsidP="005A0027">
      <w:pPr>
        <w:jc w:val="both"/>
        <w:rPr>
          <w:rFonts w:ascii="Arial" w:hAnsi="Arial" w:cs="Arial"/>
        </w:rPr>
      </w:pPr>
      <w:r>
        <w:rPr>
          <w:rFonts w:ascii="Arial" w:hAnsi="Arial" w:cs="Arial"/>
        </w:rPr>
        <w:tab/>
      </w:r>
      <w:r>
        <w:rPr>
          <w:rFonts w:ascii="Arial" w:hAnsi="Arial" w:cs="Arial"/>
        </w:rPr>
        <w:tab/>
        <w:t xml:space="preserve">La politique municipale de sécurité doit ainsi être préventive et coordonnée pour être efficace. Les évolutions normatives et jurisprudentielles en grande partie liées à une meilleure prise en compte de la menace terroriste, devront </w:t>
      </w:r>
      <w:r w:rsidR="00250B46">
        <w:rPr>
          <w:rFonts w:ascii="Arial" w:hAnsi="Arial" w:cs="Arial"/>
        </w:rPr>
        <w:t>faire l’objet d’une pleine appropria</w:t>
      </w:r>
      <w:r>
        <w:rPr>
          <w:rFonts w:ascii="Arial" w:hAnsi="Arial" w:cs="Arial"/>
        </w:rPr>
        <w:t>tion  par les services municipaux.</w:t>
      </w:r>
    </w:p>
    <w:p w:rsidR="00E57672" w:rsidRDefault="00E57672" w:rsidP="005A0027">
      <w:pPr>
        <w:jc w:val="both"/>
        <w:rPr>
          <w:rFonts w:ascii="Arial" w:hAnsi="Arial" w:cs="Arial"/>
        </w:rPr>
      </w:pPr>
    </w:p>
    <w:p w:rsidR="00E57672" w:rsidRPr="00E57672" w:rsidRDefault="00E57672" w:rsidP="005A0027">
      <w:pPr>
        <w:jc w:val="both"/>
        <w:rPr>
          <w:rFonts w:ascii="Arial" w:hAnsi="Arial" w:cs="Arial"/>
        </w:rPr>
      </w:pPr>
    </w:p>
    <w:p w:rsidR="0014393B" w:rsidRPr="0014393B" w:rsidRDefault="0014393B" w:rsidP="005A0027">
      <w:pPr>
        <w:jc w:val="both"/>
        <w:rPr>
          <w:rFonts w:ascii="Arial" w:hAnsi="Arial" w:cs="Arial"/>
          <w:u w:val="single"/>
        </w:rPr>
      </w:pPr>
      <w:r>
        <w:rPr>
          <w:rFonts w:ascii="Arial" w:hAnsi="Arial" w:cs="Arial"/>
        </w:rPr>
        <w:t xml:space="preserve"> </w:t>
      </w:r>
    </w:p>
    <w:sectPr w:rsidR="0014393B" w:rsidRPr="001439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15" w:rsidRDefault="00827415" w:rsidP="00A1752A">
      <w:pPr>
        <w:spacing w:after="0" w:line="240" w:lineRule="auto"/>
      </w:pPr>
      <w:r>
        <w:separator/>
      </w:r>
    </w:p>
  </w:endnote>
  <w:endnote w:type="continuationSeparator" w:id="0">
    <w:p w:rsidR="00827415" w:rsidRDefault="00827415" w:rsidP="00A1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3089"/>
      <w:docPartObj>
        <w:docPartGallery w:val="Page Numbers (Bottom of Page)"/>
        <w:docPartUnique/>
      </w:docPartObj>
    </w:sdtPr>
    <w:sdtEndPr/>
    <w:sdtContent>
      <w:sdt>
        <w:sdtPr>
          <w:id w:val="860082579"/>
          <w:docPartObj>
            <w:docPartGallery w:val="Page Numbers (Top of Page)"/>
            <w:docPartUnique/>
          </w:docPartObj>
        </w:sdtPr>
        <w:sdtEndPr/>
        <w:sdtContent>
          <w:p w:rsidR="004C0FF4" w:rsidRDefault="004C0FF4">
            <w:pPr>
              <w:pStyle w:val="Pieddepage"/>
              <w:jc w:val="right"/>
            </w:pPr>
            <w:r w:rsidRPr="00011F29">
              <w:rPr>
                <w:rFonts w:ascii="Arial" w:hAnsi="Arial" w:cs="Arial"/>
                <w:bCs/>
                <w:sz w:val="24"/>
                <w:szCs w:val="24"/>
              </w:rPr>
              <w:fldChar w:fldCharType="begin"/>
            </w:r>
            <w:r w:rsidRPr="00011F29">
              <w:rPr>
                <w:rFonts w:ascii="Arial" w:hAnsi="Arial" w:cs="Arial"/>
                <w:bCs/>
              </w:rPr>
              <w:instrText>PAGE</w:instrText>
            </w:r>
            <w:r w:rsidRPr="00011F29">
              <w:rPr>
                <w:rFonts w:ascii="Arial" w:hAnsi="Arial" w:cs="Arial"/>
                <w:bCs/>
                <w:sz w:val="24"/>
                <w:szCs w:val="24"/>
              </w:rPr>
              <w:fldChar w:fldCharType="separate"/>
            </w:r>
            <w:r w:rsidR="003F3F90">
              <w:rPr>
                <w:rFonts w:ascii="Arial" w:hAnsi="Arial" w:cs="Arial"/>
                <w:bCs/>
                <w:noProof/>
              </w:rPr>
              <w:t>1</w:t>
            </w:r>
            <w:r w:rsidRPr="00011F29">
              <w:rPr>
                <w:rFonts w:ascii="Arial" w:hAnsi="Arial" w:cs="Arial"/>
                <w:bCs/>
                <w:sz w:val="24"/>
                <w:szCs w:val="24"/>
              </w:rPr>
              <w:fldChar w:fldCharType="end"/>
            </w:r>
            <w:r w:rsidRPr="00011F29">
              <w:rPr>
                <w:rFonts w:ascii="Arial" w:hAnsi="Arial" w:cs="Arial"/>
              </w:rPr>
              <w:t>/</w:t>
            </w:r>
            <w:r w:rsidRPr="00011F29">
              <w:rPr>
                <w:rFonts w:ascii="Arial" w:hAnsi="Arial" w:cs="Arial"/>
                <w:bCs/>
                <w:sz w:val="24"/>
                <w:szCs w:val="24"/>
              </w:rPr>
              <w:fldChar w:fldCharType="begin"/>
            </w:r>
            <w:r w:rsidRPr="00011F29">
              <w:rPr>
                <w:rFonts w:ascii="Arial" w:hAnsi="Arial" w:cs="Arial"/>
                <w:bCs/>
              </w:rPr>
              <w:instrText>NUMPAGES</w:instrText>
            </w:r>
            <w:r w:rsidRPr="00011F29">
              <w:rPr>
                <w:rFonts w:ascii="Arial" w:hAnsi="Arial" w:cs="Arial"/>
                <w:bCs/>
                <w:sz w:val="24"/>
                <w:szCs w:val="24"/>
              </w:rPr>
              <w:fldChar w:fldCharType="separate"/>
            </w:r>
            <w:r w:rsidR="003F3F90">
              <w:rPr>
                <w:rFonts w:ascii="Arial" w:hAnsi="Arial" w:cs="Arial"/>
                <w:bCs/>
                <w:noProof/>
              </w:rPr>
              <w:t>5</w:t>
            </w:r>
            <w:r w:rsidRPr="00011F29">
              <w:rPr>
                <w:rFonts w:ascii="Arial" w:hAnsi="Arial" w:cs="Arial"/>
                <w:bCs/>
                <w:sz w:val="24"/>
                <w:szCs w:val="24"/>
              </w:rPr>
              <w:fldChar w:fldCharType="end"/>
            </w:r>
          </w:p>
        </w:sdtContent>
      </w:sdt>
    </w:sdtContent>
  </w:sdt>
  <w:p w:rsidR="004C0FF4" w:rsidRDefault="004C0F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15" w:rsidRDefault="00827415" w:rsidP="00A1752A">
      <w:pPr>
        <w:spacing w:after="0" w:line="240" w:lineRule="auto"/>
      </w:pPr>
      <w:r>
        <w:separator/>
      </w:r>
    </w:p>
  </w:footnote>
  <w:footnote w:type="continuationSeparator" w:id="0">
    <w:p w:rsidR="00827415" w:rsidRDefault="00827415" w:rsidP="00A1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14" w:rsidRDefault="00447A14" w:rsidP="00447A14">
    <w:pPr>
      <w:pStyle w:val="En-tte"/>
      <w:jc w:val="right"/>
    </w:pPr>
    <w:r>
      <w:rPr>
        <w:rFonts w:ascii="Arial" w:hAnsi="Arial" w:cs="Arial"/>
      </w:rPr>
      <w:t>CADMIN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334330"/>
    <w:multiLevelType w:val="hybridMultilevel"/>
    <w:tmpl w:val="AB94D9B8"/>
    <w:lvl w:ilvl="0" w:tplc="040C0011">
      <w:start w:val="1"/>
      <w:numFmt w:val="decimal"/>
      <w:lvlText w:val="%1)"/>
      <w:lvlJc w:val="left"/>
      <w:pPr>
        <w:ind w:left="2133" w:hanging="360"/>
      </w:p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2">
    <w:nsid w:val="1B704050"/>
    <w:multiLevelType w:val="hybridMultilevel"/>
    <w:tmpl w:val="2610A9A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800AF4"/>
    <w:multiLevelType w:val="hybridMultilevel"/>
    <w:tmpl w:val="6B3A218C"/>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0E25174"/>
    <w:multiLevelType w:val="hybridMultilevel"/>
    <w:tmpl w:val="C7A460FA"/>
    <w:lvl w:ilvl="0" w:tplc="D5D86122">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BB60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8A7596"/>
    <w:multiLevelType w:val="hybridMultilevel"/>
    <w:tmpl w:val="399C60E0"/>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A76AE9"/>
    <w:multiLevelType w:val="hybridMultilevel"/>
    <w:tmpl w:val="AB94D9B8"/>
    <w:lvl w:ilvl="0" w:tplc="040C0011">
      <w:start w:val="1"/>
      <w:numFmt w:val="decimal"/>
      <w:lvlText w:val="%1)"/>
      <w:lvlJc w:val="left"/>
      <w:pPr>
        <w:ind w:left="2133" w:hanging="360"/>
      </w:p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8">
    <w:nsid w:val="49796F73"/>
    <w:multiLevelType w:val="hybridMultilevel"/>
    <w:tmpl w:val="4C3E46C4"/>
    <w:lvl w:ilvl="0" w:tplc="5BE48D1E">
      <w:start w:val="1"/>
      <w:numFmt w:val="decimal"/>
      <w:lvlText w:val="%1)"/>
      <w:lvlJc w:val="left"/>
      <w:pPr>
        <w:ind w:left="2373" w:hanging="9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9">
    <w:nsid w:val="4AE62C01"/>
    <w:multiLevelType w:val="hybridMultilevel"/>
    <w:tmpl w:val="E152C27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2E0B96"/>
    <w:multiLevelType w:val="hybridMultilevel"/>
    <w:tmpl w:val="6B3A218C"/>
    <w:lvl w:ilvl="0" w:tplc="040C0015">
      <w:start w:val="1"/>
      <w:numFmt w:val="upp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629A09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100388"/>
    <w:multiLevelType w:val="hybridMultilevel"/>
    <w:tmpl w:val="AB94D9B8"/>
    <w:lvl w:ilvl="0" w:tplc="040C0011">
      <w:start w:val="1"/>
      <w:numFmt w:val="decimal"/>
      <w:lvlText w:val="%1)"/>
      <w:lvlJc w:val="left"/>
      <w:pPr>
        <w:ind w:left="2133" w:hanging="360"/>
      </w:pPr>
    </w:lvl>
    <w:lvl w:ilvl="1" w:tplc="040C0019" w:tentative="1">
      <w:start w:val="1"/>
      <w:numFmt w:val="lowerLetter"/>
      <w:lvlText w:val="%2."/>
      <w:lvlJc w:val="left"/>
      <w:pPr>
        <w:ind w:left="2853" w:hanging="360"/>
      </w:pPr>
    </w:lvl>
    <w:lvl w:ilvl="2" w:tplc="040C001B" w:tentative="1">
      <w:start w:val="1"/>
      <w:numFmt w:val="lowerRoman"/>
      <w:lvlText w:val="%3."/>
      <w:lvlJc w:val="right"/>
      <w:pPr>
        <w:ind w:left="3573" w:hanging="180"/>
      </w:pPr>
    </w:lvl>
    <w:lvl w:ilvl="3" w:tplc="040C000F" w:tentative="1">
      <w:start w:val="1"/>
      <w:numFmt w:val="decimal"/>
      <w:lvlText w:val="%4."/>
      <w:lvlJc w:val="left"/>
      <w:pPr>
        <w:ind w:left="4293" w:hanging="360"/>
      </w:pPr>
    </w:lvl>
    <w:lvl w:ilvl="4" w:tplc="040C0019" w:tentative="1">
      <w:start w:val="1"/>
      <w:numFmt w:val="lowerLetter"/>
      <w:lvlText w:val="%5."/>
      <w:lvlJc w:val="left"/>
      <w:pPr>
        <w:ind w:left="5013" w:hanging="360"/>
      </w:pPr>
    </w:lvl>
    <w:lvl w:ilvl="5" w:tplc="040C001B" w:tentative="1">
      <w:start w:val="1"/>
      <w:numFmt w:val="lowerRoman"/>
      <w:lvlText w:val="%6."/>
      <w:lvlJc w:val="right"/>
      <w:pPr>
        <w:ind w:left="5733" w:hanging="180"/>
      </w:pPr>
    </w:lvl>
    <w:lvl w:ilvl="6" w:tplc="040C000F" w:tentative="1">
      <w:start w:val="1"/>
      <w:numFmt w:val="decimal"/>
      <w:lvlText w:val="%7."/>
      <w:lvlJc w:val="left"/>
      <w:pPr>
        <w:ind w:left="6453" w:hanging="360"/>
      </w:pPr>
    </w:lvl>
    <w:lvl w:ilvl="7" w:tplc="040C0019" w:tentative="1">
      <w:start w:val="1"/>
      <w:numFmt w:val="lowerLetter"/>
      <w:lvlText w:val="%8."/>
      <w:lvlJc w:val="left"/>
      <w:pPr>
        <w:ind w:left="7173" w:hanging="360"/>
      </w:pPr>
    </w:lvl>
    <w:lvl w:ilvl="8" w:tplc="040C001B" w:tentative="1">
      <w:start w:val="1"/>
      <w:numFmt w:val="lowerRoman"/>
      <w:lvlText w:val="%9."/>
      <w:lvlJc w:val="right"/>
      <w:pPr>
        <w:ind w:left="7893" w:hanging="180"/>
      </w:pPr>
    </w:lvl>
  </w:abstractNum>
  <w:abstractNum w:abstractNumId="13">
    <w:nsid w:val="74384C4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4">
    <w:nsid w:val="74D326AF"/>
    <w:multiLevelType w:val="hybridMultilevel"/>
    <w:tmpl w:val="659EEC7A"/>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2E4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4"/>
  </w:num>
  <w:num w:numId="4">
    <w:abstractNumId w:val="5"/>
  </w:num>
  <w:num w:numId="5">
    <w:abstractNumId w:val="0"/>
  </w:num>
  <w:num w:numId="6">
    <w:abstractNumId w:val="9"/>
  </w:num>
  <w:num w:numId="7">
    <w:abstractNumId w:val="2"/>
  </w:num>
  <w:num w:numId="8">
    <w:abstractNumId w:val="6"/>
  </w:num>
  <w:num w:numId="9">
    <w:abstractNumId w:val="14"/>
  </w:num>
  <w:num w:numId="10">
    <w:abstractNumId w:val="1"/>
  </w:num>
  <w:num w:numId="11">
    <w:abstractNumId w:val="8"/>
  </w:num>
  <w:num w:numId="12">
    <w:abstractNumId w:val="13"/>
  </w:num>
  <w:num w:numId="13">
    <w:abstractNumId w:val="12"/>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77"/>
    <w:rsid w:val="00011C85"/>
    <w:rsid w:val="00011F29"/>
    <w:rsid w:val="0005674E"/>
    <w:rsid w:val="00061AD0"/>
    <w:rsid w:val="000842E1"/>
    <w:rsid w:val="000B1836"/>
    <w:rsid w:val="000B7858"/>
    <w:rsid w:val="000E6556"/>
    <w:rsid w:val="00106EB2"/>
    <w:rsid w:val="0014393B"/>
    <w:rsid w:val="001853FD"/>
    <w:rsid w:val="0019050D"/>
    <w:rsid w:val="001934E5"/>
    <w:rsid w:val="001C0981"/>
    <w:rsid w:val="001D7975"/>
    <w:rsid w:val="001F4898"/>
    <w:rsid w:val="00232F9A"/>
    <w:rsid w:val="00250B46"/>
    <w:rsid w:val="002A71A0"/>
    <w:rsid w:val="002F2165"/>
    <w:rsid w:val="00313E0F"/>
    <w:rsid w:val="0034783B"/>
    <w:rsid w:val="0039567E"/>
    <w:rsid w:val="003D7EAD"/>
    <w:rsid w:val="003F28B5"/>
    <w:rsid w:val="003F3F90"/>
    <w:rsid w:val="003F450C"/>
    <w:rsid w:val="004223A4"/>
    <w:rsid w:val="00447A14"/>
    <w:rsid w:val="004C0FF4"/>
    <w:rsid w:val="004D484D"/>
    <w:rsid w:val="004F323D"/>
    <w:rsid w:val="004F5BF5"/>
    <w:rsid w:val="005474B5"/>
    <w:rsid w:val="00564D3E"/>
    <w:rsid w:val="00573A98"/>
    <w:rsid w:val="005A0027"/>
    <w:rsid w:val="006210CC"/>
    <w:rsid w:val="00641CCF"/>
    <w:rsid w:val="0064442D"/>
    <w:rsid w:val="006B1CEB"/>
    <w:rsid w:val="006E3ADB"/>
    <w:rsid w:val="00727A1F"/>
    <w:rsid w:val="00761D77"/>
    <w:rsid w:val="007C5208"/>
    <w:rsid w:val="0081663C"/>
    <w:rsid w:val="008253A9"/>
    <w:rsid w:val="00827415"/>
    <w:rsid w:val="00842E9D"/>
    <w:rsid w:val="00854E73"/>
    <w:rsid w:val="00871DB9"/>
    <w:rsid w:val="008766BF"/>
    <w:rsid w:val="008852C0"/>
    <w:rsid w:val="0088612C"/>
    <w:rsid w:val="008C3016"/>
    <w:rsid w:val="008E0CDD"/>
    <w:rsid w:val="008F2B31"/>
    <w:rsid w:val="00907412"/>
    <w:rsid w:val="00944744"/>
    <w:rsid w:val="00946278"/>
    <w:rsid w:val="0094791F"/>
    <w:rsid w:val="00982C1B"/>
    <w:rsid w:val="0098709F"/>
    <w:rsid w:val="00990D0C"/>
    <w:rsid w:val="00991731"/>
    <w:rsid w:val="009B2F0D"/>
    <w:rsid w:val="009B4BC0"/>
    <w:rsid w:val="009C36FF"/>
    <w:rsid w:val="009C3DC0"/>
    <w:rsid w:val="009F0BA8"/>
    <w:rsid w:val="00A06048"/>
    <w:rsid w:val="00A1752A"/>
    <w:rsid w:val="00A36097"/>
    <w:rsid w:val="00A53BBB"/>
    <w:rsid w:val="00A767D8"/>
    <w:rsid w:val="00AA0D27"/>
    <w:rsid w:val="00AD7FE1"/>
    <w:rsid w:val="00B20824"/>
    <w:rsid w:val="00B33CCA"/>
    <w:rsid w:val="00B6149E"/>
    <w:rsid w:val="00B87652"/>
    <w:rsid w:val="00B943F1"/>
    <w:rsid w:val="00BA2FD5"/>
    <w:rsid w:val="00BC269A"/>
    <w:rsid w:val="00BE24CD"/>
    <w:rsid w:val="00BE7818"/>
    <w:rsid w:val="00BF6D4A"/>
    <w:rsid w:val="00C54C13"/>
    <w:rsid w:val="00C74618"/>
    <w:rsid w:val="00C82615"/>
    <w:rsid w:val="00CA50A1"/>
    <w:rsid w:val="00D50856"/>
    <w:rsid w:val="00DA5D67"/>
    <w:rsid w:val="00DB0EBE"/>
    <w:rsid w:val="00DC5B43"/>
    <w:rsid w:val="00DD542F"/>
    <w:rsid w:val="00E179A7"/>
    <w:rsid w:val="00E226BA"/>
    <w:rsid w:val="00E30ED8"/>
    <w:rsid w:val="00E46316"/>
    <w:rsid w:val="00E55D92"/>
    <w:rsid w:val="00E57672"/>
    <w:rsid w:val="00E64574"/>
    <w:rsid w:val="00E87864"/>
    <w:rsid w:val="00EB5B26"/>
    <w:rsid w:val="00ED739D"/>
    <w:rsid w:val="00EE7D99"/>
    <w:rsid w:val="00F1708E"/>
    <w:rsid w:val="00F25CD1"/>
    <w:rsid w:val="00F61F9B"/>
    <w:rsid w:val="00FA4281"/>
    <w:rsid w:val="00FA77F4"/>
    <w:rsid w:val="00FD4E1C"/>
    <w:rsid w:val="00FE36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numPr>
        <w:numId w:val="12"/>
      </w:num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9B2F0D"/>
    <w:pPr>
      <w:numPr>
        <w:ilvl w:val="1"/>
        <w:numId w:val="12"/>
      </w:num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numPr>
        <w:ilvl w:val="2"/>
        <w:numId w:val="12"/>
      </w:num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numPr>
        <w:ilvl w:val="3"/>
        <w:numId w:val="12"/>
      </w:num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numPr>
        <w:ilvl w:val="4"/>
        <w:numId w:val="12"/>
      </w:num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numPr>
        <w:ilvl w:val="5"/>
        <w:numId w:val="12"/>
      </w:num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numPr>
        <w:ilvl w:val="6"/>
        <w:numId w:val="12"/>
      </w:num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numPr>
        <w:ilvl w:val="7"/>
        <w:numId w:val="12"/>
      </w:num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numPr>
        <w:ilvl w:val="8"/>
        <w:numId w:val="12"/>
      </w:num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011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numPr>
        <w:numId w:val="12"/>
      </w:num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9B2F0D"/>
    <w:pPr>
      <w:numPr>
        <w:ilvl w:val="1"/>
        <w:numId w:val="12"/>
      </w:num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numPr>
        <w:ilvl w:val="2"/>
        <w:numId w:val="12"/>
      </w:num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numPr>
        <w:ilvl w:val="3"/>
        <w:numId w:val="12"/>
      </w:num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numPr>
        <w:ilvl w:val="4"/>
        <w:numId w:val="12"/>
      </w:num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numPr>
        <w:ilvl w:val="5"/>
        <w:numId w:val="12"/>
      </w:num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numPr>
        <w:ilvl w:val="6"/>
        <w:numId w:val="12"/>
      </w:num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numPr>
        <w:ilvl w:val="7"/>
        <w:numId w:val="12"/>
      </w:num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numPr>
        <w:ilvl w:val="8"/>
        <w:numId w:val="12"/>
      </w:num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011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39415">
      <w:bodyDiv w:val="1"/>
      <w:marLeft w:val="0"/>
      <w:marRight w:val="0"/>
      <w:marTop w:val="0"/>
      <w:marBottom w:val="0"/>
      <w:divBdr>
        <w:top w:val="none" w:sz="0" w:space="0" w:color="auto"/>
        <w:left w:val="none" w:sz="0" w:space="0" w:color="auto"/>
        <w:bottom w:val="none" w:sz="0" w:space="0" w:color="auto"/>
        <w:right w:val="none" w:sz="0" w:space="0" w:color="auto"/>
      </w:divBdr>
    </w:div>
    <w:div w:id="19350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9016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GUILLEMARD-CHAT Fadila</dc:creator>
  <cp:lastModifiedBy>BERLANDIER Nadège</cp:lastModifiedBy>
  <cp:revision>2</cp:revision>
  <cp:lastPrinted>2017-05-15T12:53:00Z</cp:lastPrinted>
  <dcterms:created xsi:type="dcterms:W3CDTF">2017-06-01T07:09:00Z</dcterms:created>
  <dcterms:modified xsi:type="dcterms:W3CDTF">2017-06-01T07:09:00Z</dcterms:modified>
</cp:coreProperties>
</file>