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9C" w:rsidRPr="00DD3B9C" w:rsidRDefault="00DD3B9C" w:rsidP="00DD3B9C">
      <w:pPr>
        <w:jc w:val="center"/>
        <w:rPr>
          <w:rFonts w:ascii="Garamond" w:hAnsi="Garamond"/>
          <w:b/>
          <w:sz w:val="36"/>
          <w:szCs w:val="36"/>
        </w:rPr>
      </w:pPr>
      <w:r w:rsidRPr="00DD3B9C">
        <w:rPr>
          <w:rFonts w:ascii="Garamond" w:hAnsi="Garamond"/>
          <w:b/>
          <w:sz w:val="36"/>
          <w:szCs w:val="36"/>
        </w:rPr>
        <w:t>Ingénieur Jurisprudences Constantes</w:t>
      </w:r>
    </w:p>
    <w:p w:rsidR="00DD3B9C" w:rsidRPr="00DD3B9C" w:rsidRDefault="00DD3B9C" w:rsidP="00DD3B9C">
      <w:pPr>
        <w:jc w:val="center"/>
        <w:rPr>
          <w:rFonts w:ascii="Garamond" w:hAnsi="Garamond"/>
          <w:bCs/>
          <w:sz w:val="36"/>
          <w:szCs w:val="36"/>
        </w:rPr>
      </w:pPr>
      <w:r w:rsidRPr="00DD3B9C">
        <w:rPr>
          <w:rFonts w:ascii="Garamond" w:hAnsi="Garamond"/>
          <w:bCs/>
          <w:sz w:val="36"/>
          <w:szCs w:val="36"/>
        </w:rPr>
        <w:t>– 2012</w:t>
      </w:r>
      <w:r w:rsidRPr="00DD3B9C">
        <w:rPr>
          <w:rFonts w:ascii="Garamond" w:hAnsi="Garamond"/>
          <w:bCs/>
          <w:sz w:val="36"/>
          <w:szCs w:val="36"/>
        </w:rPr>
        <w:t>-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36"/>
          <w:szCs w:val="36"/>
        </w:rPr>
      </w:pPr>
      <w:bookmarkStart w:id="0" w:name="_GoBack"/>
      <w:bookmarkEnd w:id="0"/>
    </w:p>
    <w:p w:rsidR="00DD3B9C" w:rsidRPr="00DD3B9C" w:rsidRDefault="00DD3B9C" w:rsidP="00DD3B9C">
      <w:pPr>
        <w:ind w:left="-27"/>
        <w:rPr>
          <w:rFonts w:ascii="Garamond" w:hAnsi="Garamond"/>
          <w:bCs/>
          <w:sz w:val="36"/>
          <w:szCs w:val="36"/>
        </w:rPr>
      </w:pPr>
      <w:r>
        <w:rPr>
          <w:rFonts w:ascii="Garamond" w:hAnsi="Garamond"/>
          <w:bCs/>
          <w:sz w:val="36"/>
          <w:szCs w:val="36"/>
        </w:rPr>
        <w:t xml:space="preserve">                          </w:t>
      </w:r>
      <w:r w:rsidRPr="00DD3B9C">
        <w:rPr>
          <w:rFonts w:ascii="Garamond" w:hAnsi="Garamond"/>
          <w:bCs/>
          <w:sz w:val="36"/>
          <w:szCs w:val="36"/>
        </w:rPr>
        <w:t>Conseil d’Etat et Tribunaux Administratifs</w:t>
      </w:r>
    </w:p>
    <w:p w:rsidR="00DD3B9C" w:rsidRDefault="00DD3B9C" w:rsidP="00DD3B9C">
      <w:pPr>
        <w:ind w:left="-27"/>
        <w:rPr>
          <w:rFonts w:ascii="Garamond" w:hAnsi="Garamond"/>
          <w:bCs/>
          <w:sz w:val="32"/>
          <w:szCs w:val="3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n°1100124-</w:t>
      </w:r>
      <w:r w:rsidRPr="00DD3B9C">
        <w:rPr>
          <w:rFonts w:ascii="Garamond" w:eastAsiaTheme="majorEastAsia" w:hAnsi="Garamond"/>
          <w:bCs/>
          <w:sz w:val="22"/>
          <w:szCs w:val="22"/>
        </w:rPr>
        <w:t>2</w:t>
      </w:r>
      <w:r w:rsidRPr="00DD3B9C">
        <w:rPr>
          <w:rFonts w:ascii="Garamond" w:eastAsiaTheme="majorEastAsia" w:hAnsi="Garamond"/>
          <w:bCs/>
          <w:sz w:val="22"/>
          <w:szCs w:val="22"/>
        </w:rPr>
        <w:t> </w:t>
      </w:r>
      <w:r w:rsidRPr="00DD3B9C">
        <w:rPr>
          <w:rFonts w:ascii="Garamond" w:hAnsi="Garamond"/>
          <w:bCs/>
          <w:sz w:val="22"/>
          <w:szCs w:val="22"/>
        </w:rPr>
        <w:t>: lecture du 18 septembre 2012 : rejet du requérant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Master pro sciences, santé, technologies, mention milieux naturels et sciences de la vie, spécialité diagnostic environnemental et gestion durable des ressources</w:t>
      </w:r>
      <w:r w:rsidRPr="00DD3B9C">
        <w:rPr>
          <w:rFonts w:ascii="Garamond" w:hAnsi="Garamond"/>
          <w:bCs/>
          <w:sz w:val="22"/>
          <w:szCs w:val="22"/>
        </w:rPr>
        <w:t xml:space="preserve"> – université de Besançon en 2005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n°351379</w:t>
      </w:r>
      <w:r w:rsidRPr="00DD3B9C">
        <w:rPr>
          <w:rFonts w:ascii="Garamond" w:hAnsi="Garamond"/>
          <w:bCs/>
          <w:sz w:val="22"/>
          <w:szCs w:val="22"/>
        </w:rPr>
        <w:t xml:space="preserve"> : lecture du 27 juillet 2012 : Rejet du requérant 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Master sciences humaines et sociales, à finalité professionnelle, mention villes et territoires, spécialité urbanisme, projet territorial et développement durable</w:t>
      </w:r>
      <w:r w:rsidRPr="00DD3B9C">
        <w:rPr>
          <w:rFonts w:ascii="Garamond" w:hAnsi="Garamond"/>
          <w:bCs/>
          <w:sz w:val="22"/>
          <w:szCs w:val="22"/>
        </w:rPr>
        <w:t xml:space="preserve"> - université Aix-Marseille III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n°351381 </w:t>
      </w:r>
      <w:r w:rsidRPr="00DD3B9C">
        <w:rPr>
          <w:rFonts w:ascii="Garamond" w:hAnsi="Garamond"/>
          <w:bCs/>
          <w:sz w:val="22"/>
          <w:szCs w:val="22"/>
        </w:rPr>
        <w:t xml:space="preserve">: lecture du 27 juillet 2012 : Rejet du requérant 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Master sciences humaines et sociales, à finalité professionnelle, mention villes et territoires, spécialité urbanisme, projet territorial et développement durable</w:t>
      </w:r>
      <w:r w:rsidRPr="00DD3B9C">
        <w:rPr>
          <w:rFonts w:ascii="Garamond" w:hAnsi="Garamond"/>
          <w:bCs/>
          <w:sz w:val="22"/>
          <w:szCs w:val="22"/>
        </w:rPr>
        <w:t xml:space="preserve"> - université Aix-Marseille III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n°351383 </w:t>
      </w:r>
      <w:r w:rsidRPr="00DD3B9C">
        <w:rPr>
          <w:rFonts w:ascii="Garamond" w:hAnsi="Garamond"/>
          <w:bCs/>
          <w:sz w:val="22"/>
          <w:szCs w:val="22"/>
        </w:rPr>
        <w:t xml:space="preserve">: lecture du 27 juillet 2012 : Rejet du requérant 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Master pro urbanisme, option habitat et renouvellement urbain</w:t>
      </w:r>
      <w:r w:rsidRPr="00DD3B9C">
        <w:rPr>
          <w:rFonts w:ascii="Garamond" w:hAnsi="Garamond"/>
          <w:bCs/>
          <w:sz w:val="22"/>
          <w:szCs w:val="22"/>
        </w:rPr>
        <w:t xml:space="preserve"> - université Aix-Marseille III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proofErr w:type="gramStart"/>
      <w:r w:rsidRPr="00DD3B9C">
        <w:rPr>
          <w:rFonts w:ascii="Garamond" w:eastAsiaTheme="majorEastAsia" w:hAnsi="Garamond"/>
          <w:bCs/>
          <w:sz w:val="22"/>
          <w:szCs w:val="22"/>
        </w:rPr>
        <w:t>n°</w:t>
      </w:r>
      <w:proofErr w:type="gramEnd"/>
      <w:r w:rsidRPr="00DD3B9C">
        <w:rPr>
          <w:rFonts w:ascii="Garamond" w:eastAsiaTheme="majorEastAsia" w:hAnsi="Garamond"/>
          <w:bCs/>
          <w:sz w:val="22"/>
          <w:szCs w:val="22"/>
        </w:rPr>
        <w:t>351380</w:t>
      </w:r>
      <w:r w:rsidRPr="00DD3B9C">
        <w:rPr>
          <w:rFonts w:ascii="Garamond" w:hAnsi="Garamond"/>
          <w:bCs/>
          <w:sz w:val="22"/>
          <w:szCs w:val="22"/>
        </w:rPr>
        <w:t xml:space="preserve"> et 332922 : lecture du 27 juillet 2012 : Rejet du requérant 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Master pro urbanisme, option habitat et renouvellement urbain</w:t>
      </w:r>
      <w:r w:rsidRPr="00DD3B9C">
        <w:rPr>
          <w:rFonts w:ascii="Garamond" w:hAnsi="Garamond"/>
          <w:bCs/>
          <w:sz w:val="22"/>
          <w:szCs w:val="22"/>
        </w:rPr>
        <w:t xml:space="preserve"> - université Aix-Marseille III</w:t>
      </w:r>
    </w:p>
    <w:p w:rsidR="00DD3B9C" w:rsidRPr="00DD3B9C" w:rsidRDefault="00DD3B9C" w:rsidP="00DD3B9C">
      <w:pPr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rPr>
          <w:rFonts w:ascii="Garamond" w:hAnsi="Garamond"/>
          <w:bCs/>
          <w:sz w:val="22"/>
          <w:szCs w:val="22"/>
        </w:rPr>
      </w:pPr>
      <w:proofErr w:type="gramStart"/>
      <w:r w:rsidRPr="00DD3B9C">
        <w:rPr>
          <w:rFonts w:ascii="Garamond" w:eastAsiaTheme="majorEastAsia" w:hAnsi="Garamond"/>
          <w:bCs/>
          <w:sz w:val="22"/>
          <w:szCs w:val="22"/>
        </w:rPr>
        <w:t>n°</w:t>
      </w:r>
      <w:proofErr w:type="gramEnd"/>
      <w:r w:rsidRPr="00DD3B9C">
        <w:rPr>
          <w:rFonts w:ascii="Garamond" w:eastAsiaTheme="majorEastAsia" w:hAnsi="Garamond"/>
          <w:bCs/>
          <w:sz w:val="22"/>
          <w:szCs w:val="22"/>
        </w:rPr>
        <w:t>33291 et 351382 </w:t>
      </w:r>
      <w:r w:rsidRPr="00DD3B9C">
        <w:rPr>
          <w:rFonts w:ascii="Garamond" w:hAnsi="Garamond"/>
          <w:bCs/>
          <w:sz w:val="22"/>
          <w:szCs w:val="22"/>
        </w:rPr>
        <w:t xml:space="preserve">: lecture du 27 juillet 2012 : Rejet du requérant </w:t>
      </w:r>
    </w:p>
    <w:p w:rsidR="00DD3B9C" w:rsidRPr="00DD3B9C" w:rsidRDefault="00DD3B9C" w:rsidP="00DD3B9C">
      <w:pPr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Master professionnel sciences humaines et sociales, mention sciences du territoire, spécialité urbanisme et projet urbain -</w:t>
      </w:r>
      <w:r w:rsidRPr="00DD3B9C">
        <w:rPr>
          <w:rFonts w:ascii="Garamond" w:hAnsi="Garamond"/>
          <w:bCs/>
          <w:sz w:val="22"/>
          <w:szCs w:val="22"/>
        </w:rPr>
        <w:t xml:space="preserve"> université Aix-Marseille III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n°1102093-2 </w:t>
      </w:r>
      <w:r w:rsidRPr="00DD3B9C">
        <w:rPr>
          <w:rFonts w:ascii="Garamond" w:hAnsi="Garamond"/>
          <w:bCs/>
          <w:sz w:val="22"/>
          <w:szCs w:val="22"/>
        </w:rPr>
        <w:t xml:space="preserve">: lecture du 17 juillet 2012 : Rejet du requérant 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Master professionnel sciences, santé, technologie, mention science et génie de l’environnement, spécialité management de l’environnement des collectivités et des entreprises</w:t>
      </w:r>
      <w:r w:rsidRPr="00DD3B9C">
        <w:rPr>
          <w:rFonts w:ascii="Garamond" w:hAnsi="Garamond"/>
          <w:bCs/>
          <w:sz w:val="22"/>
          <w:szCs w:val="22"/>
        </w:rPr>
        <w:t xml:space="preserve"> –université Paris XII en 2009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n°1102093-2 </w:t>
      </w:r>
      <w:r w:rsidRPr="00DD3B9C">
        <w:rPr>
          <w:rFonts w:ascii="Garamond" w:hAnsi="Garamond"/>
          <w:bCs/>
          <w:sz w:val="22"/>
          <w:szCs w:val="22"/>
        </w:rPr>
        <w:t xml:space="preserve">: lecture du 17 juillet 2012 : Rejet du requérant 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Master professionnel sciences, santé, technologie, mention science et génie de l’environnement, spécialité management de l’environnement des collectivités et des entreprises</w:t>
      </w:r>
      <w:r w:rsidRPr="00DD3B9C">
        <w:rPr>
          <w:rFonts w:ascii="Garamond" w:hAnsi="Garamond"/>
          <w:bCs/>
          <w:sz w:val="22"/>
          <w:szCs w:val="22"/>
        </w:rPr>
        <w:t xml:space="preserve"> –université Paris XII en 2009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  <w:u w:val="single"/>
        </w:rPr>
        <w:t>n°1019033/5-3 </w:t>
      </w:r>
      <w:r w:rsidRPr="00DD3B9C">
        <w:rPr>
          <w:rFonts w:ascii="Garamond" w:hAnsi="Garamond"/>
          <w:bCs/>
          <w:sz w:val="22"/>
          <w:szCs w:val="22"/>
        </w:rPr>
        <w:t>: Lecture du 11 avril 2012 : Rejet du requérant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DESS maîtrise d’ouvrage de projets urbains</w:t>
      </w:r>
      <w:r w:rsidRPr="00DD3B9C">
        <w:rPr>
          <w:rFonts w:ascii="Garamond" w:hAnsi="Garamond"/>
          <w:bCs/>
          <w:sz w:val="22"/>
          <w:szCs w:val="22"/>
        </w:rPr>
        <w:t xml:space="preserve"> – université Paris XII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n°1012106/5-1</w:t>
      </w:r>
      <w:r w:rsidRPr="00DD3B9C">
        <w:rPr>
          <w:rFonts w:ascii="Garamond" w:hAnsi="Garamond"/>
          <w:bCs/>
          <w:sz w:val="22"/>
          <w:szCs w:val="22"/>
        </w:rPr>
        <w:t> : Lecture du 14 juin 2012 : Rejet du requérant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Master recherche sciences de l’homme et de la société, mention sciences géographiques, spécialité structures et dynamiques spatiales</w:t>
      </w:r>
      <w:r w:rsidRPr="00DD3B9C">
        <w:rPr>
          <w:rFonts w:ascii="Garamond" w:hAnsi="Garamond"/>
          <w:bCs/>
          <w:sz w:val="22"/>
          <w:szCs w:val="22"/>
        </w:rPr>
        <w:t xml:space="preserve"> – université Nice-Sophia Antipolis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n°1101214-1 </w:t>
      </w:r>
      <w:r w:rsidRPr="00DD3B9C">
        <w:rPr>
          <w:rFonts w:ascii="Garamond" w:hAnsi="Garamond"/>
          <w:bCs/>
          <w:sz w:val="22"/>
          <w:szCs w:val="22"/>
        </w:rPr>
        <w:t>: Lecture du 21 juin 2012 : Rejet du requérant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>DESS gestion du risque et de la sécurité du patrimoine immobilier</w:t>
      </w:r>
      <w:r w:rsidRPr="00DD3B9C">
        <w:rPr>
          <w:rFonts w:ascii="Garamond" w:hAnsi="Garamond"/>
          <w:bCs/>
          <w:sz w:val="22"/>
          <w:szCs w:val="22"/>
        </w:rPr>
        <w:t xml:space="preserve"> – Université d’Angers</w:t>
      </w:r>
    </w:p>
    <w:p w:rsidR="00DD3B9C" w:rsidRPr="00DD3B9C" w:rsidRDefault="00DD3B9C" w:rsidP="00DD3B9C">
      <w:pPr>
        <w:ind w:left="-27"/>
        <w:rPr>
          <w:rFonts w:ascii="Garamond" w:eastAsiaTheme="majorEastAsia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n°1021681 </w:t>
      </w:r>
      <w:r w:rsidRPr="00DD3B9C">
        <w:rPr>
          <w:rFonts w:ascii="Garamond" w:hAnsi="Garamond"/>
          <w:bCs/>
          <w:sz w:val="22"/>
          <w:szCs w:val="22"/>
        </w:rPr>
        <w:t>: Lecture du 14 juin 2012 : Rejet du requérant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 détenu : </w:t>
      </w:r>
      <w:r w:rsidRPr="00DD3B9C">
        <w:rPr>
          <w:rFonts w:ascii="Garamond" w:hAnsi="Garamond"/>
          <w:b/>
          <w:bCs/>
          <w:sz w:val="22"/>
          <w:szCs w:val="22"/>
        </w:rPr>
        <w:t xml:space="preserve">Master sciences, technologies, santé, mention environnement et risques naturels, industriels et urbains </w:t>
      </w:r>
      <w:r w:rsidRPr="00DD3B9C">
        <w:rPr>
          <w:rFonts w:ascii="Garamond" w:hAnsi="Garamond"/>
          <w:bCs/>
          <w:sz w:val="22"/>
          <w:szCs w:val="22"/>
        </w:rPr>
        <w:t>- Université Lyon I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eastAsiaTheme="majorEastAsia" w:hAnsi="Garamond"/>
          <w:bCs/>
          <w:sz w:val="22"/>
          <w:szCs w:val="22"/>
        </w:rPr>
        <w:t>n°1100650-2 </w:t>
      </w:r>
      <w:r w:rsidRPr="00DD3B9C">
        <w:rPr>
          <w:rFonts w:ascii="Garamond" w:hAnsi="Garamond"/>
          <w:bCs/>
          <w:sz w:val="22"/>
          <w:szCs w:val="22"/>
        </w:rPr>
        <w:t>: Lecture du 24 mai 2012 : Rejet du requérant</w:t>
      </w:r>
    </w:p>
    <w:p w:rsidR="00DD3B9C" w:rsidRPr="00DD3B9C" w:rsidRDefault="00DD3B9C" w:rsidP="00DD3B9C">
      <w:pPr>
        <w:ind w:left="-27"/>
        <w:rPr>
          <w:rFonts w:ascii="Garamond" w:hAnsi="Garamond"/>
          <w:b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Diplômes détenus : </w:t>
      </w:r>
      <w:r w:rsidRPr="00DD3B9C">
        <w:rPr>
          <w:rFonts w:ascii="Garamond" w:hAnsi="Garamond"/>
          <w:b/>
          <w:bCs/>
          <w:sz w:val="22"/>
          <w:szCs w:val="22"/>
        </w:rPr>
        <w:t>DUT option génie mécanique et productique – IUT d’Orléans en 1987 + examen professionnel d’ingénieur par PI</w:t>
      </w:r>
    </w:p>
    <w:p w:rsidR="00DD3B9C" w:rsidRPr="00DD3B9C" w:rsidRDefault="00DD3B9C" w:rsidP="00DD3B9C">
      <w:pPr>
        <w:rPr>
          <w:rFonts w:ascii="Garamond" w:hAnsi="Garamond"/>
          <w:bCs/>
          <w:sz w:val="22"/>
          <w:szCs w:val="22"/>
        </w:rPr>
      </w:pP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proofErr w:type="gramStart"/>
      <w:r w:rsidRPr="00DD3B9C">
        <w:rPr>
          <w:rFonts w:ascii="Garamond" w:eastAsiaTheme="majorEastAsia" w:hAnsi="Garamond"/>
          <w:bCs/>
          <w:sz w:val="22"/>
          <w:szCs w:val="22"/>
        </w:rPr>
        <w:t>n</w:t>
      </w:r>
      <w:proofErr w:type="gramEnd"/>
      <w:r w:rsidRPr="00DD3B9C">
        <w:rPr>
          <w:rFonts w:ascii="Garamond" w:eastAsiaTheme="majorEastAsia" w:hAnsi="Garamond"/>
          <w:bCs/>
          <w:sz w:val="22"/>
          <w:szCs w:val="22"/>
        </w:rPr>
        <w:t>° 1101833-2</w:t>
      </w:r>
      <w:r w:rsidRPr="00DD3B9C">
        <w:rPr>
          <w:rFonts w:ascii="Garamond" w:hAnsi="Garamond"/>
          <w:bCs/>
          <w:sz w:val="22"/>
          <w:szCs w:val="22"/>
        </w:rPr>
        <w:t> : Lecture du 10 avril 2012 : Rejet du requérant</w:t>
      </w:r>
    </w:p>
    <w:p w:rsidR="00DD3B9C" w:rsidRPr="00DD3B9C" w:rsidRDefault="00DD3B9C" w:rsidP="00DD3B9C">
      <w:pPr>
        <w:ind w:left="-27"/>
        <w:rPr>
          <w:rFonts w:ascii="Garamond" w:hAnsi="Garamond"/>
          <w:bCs/>
          <w:sz w:val="22"/>
          <w:szCs w:val="22"/>
        </w:rPr>
      </w:pPr>
      <w:r w:rsidRPr="00DD3B9C">
        <w:rPr>
          <w:rFonts w:ascii="Garamond" w:hAnsi="Garamond"/>
          <w:bCs/>
          <w:sz w:val="22"/>
          <w:szCs w:val="22"/>
        </w:rPr>
        <w:t xml:space="preserve">Diplômes détenus : </w:t>
      </w:r>
      <w:r w:rsidRPr="00DD3B9C">
        <w:rPr>
          <w:rFonts w:ascii="Garamond" w:hAnsi="Garamond"/>
          <w:b/>
          <w:bCs/>
          <w:sz w:val="22"/>
          <w:szCs w:val="22"/>
        </w:rPr>
        <w:t>Mastère spécialisé et diplôme d’ingénieur juriste de l’environnement</w:t>
      </w:r>
    </w:p>
    <w:p w:rsidR="0051745B" w:rsidRDefault="0051745B"/>
    <w:sectPr w:rsidR="0051745B" w:rsidSect="00DD3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9C"/>
    <w:rsid w:val="0051745B"/>
    <w:rsid w:val="00C527F9"/>
    <w:rsid w:val="00D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527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7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7F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2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52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7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527F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C527F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C527F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C527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52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7F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C52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C527F9"/>
    <w:rPr>
      <w:i/>
      <w:iCs/>
    </w:rPr>
  </w:style>
  <w:style w:type="paragraph" w:styleId="Sansinterligne">
    <w:name w:val="No Spacing"/>
    <w:uiPriority w:val="1"/>
    <w:qFormat/>
    <w:rsid w:val="00C527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7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527F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C527F9"/>
    <w:rPr>
      <w:i/>
      <w:iCs/>
      <w:color w:val="000000" w:themeColor="text1"/>
    </w:rPr>
  </w:style>
  <w:style w:type="character" w:styleId="Emphaseple">
    <w:name w:val="Subtle Emphasis"/>
    <w:basedOn w:val="Policepardfaut"/>
    <w:uiPriority w:val="19"/>
    <w:qFormat/>
    <w:rsid w:val="00C527F9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C527F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27F9"/>
    <w:pPr>
      <w:outlineLvl w:val="9"/>
    </w:pPr>
    <w:rPr>
      <w:lang w:eastAsia="fr-FR"/>
    </w:rPr>
  </w:style>
  <w:style w:type="character" w:styleId="Lienhypertexte">
    <w:name w:val="Hyperlink"/>
    <w:rsid w:val="00DD3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527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7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7F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2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52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7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527F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C527F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C527F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C527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52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7F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C52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C527F9"/>
    <w:rPr>
      <w:i/>
      <w:iCs/>
    </w:rPr>
  </w:style>
  <w:style w:type="paragraph" w:styleId="Sansinterligne">
    <w:name w:val="No Spacing"/>
    <w:uiPriority w:val="1"/>
    <w:qFormat/>
    <w:rsid w:val="00C527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7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527F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C527F9"/>
    <w:rPr>
      <w:i/>
      <w:iCs/>
      <w:color w:val="000000" w:themeColor="text1"/>
    </w:rPr>
  </w:style>
  <w:style w:type="character" w:styleId="Emphaseple">
    <w:name w:val="Subtle Emphasis"/>
    <w:basedOn w:val="Policepardfaut"/>
    <w:uiPriority w:val="19"/>
    <w:qFormat/>
    <w:rsid w:val="00C527F9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C527F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27F9"/>
    <w:pPr>
      <w:outlineLvl w:val="9"/>
    </w:pPr>
    <w:rPr>
      <w:lang w:eastAsia="fr-FR"/>
    </w:rPr>
  </w:style>
  <w:style w:type="character" w:styleId="Lienhypertexte">
    <w:name w:val="Hyperlink"/>
    <w:rsid w:val="00DD3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MAZZONI Claude</dc:creator>
  <cp:lastModifiedBy>MAZZONI Claude</cp:lastModifiedBy>
  <cp:revision>1</cp:revision>
  <dcterms:created xsi:type="dcterms:W3CDTF">2012-11-20T15:55:00Z</dcterms:created>
  <dcterms:modified xsi:type="dcterms:W3CDTF">2012-11-20T16:04:00Z</dcterms:modified>
</cp:coreProperties>
</file>